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6B86" w:rsidRDefault="00DA0346" w:rsidP="000153E9">
      <w:pPr>
        <w:pStyle w:val="Title"/>
      </w:pPr>
      <w:bookmarkStart w:id="0" w:name="_GoBack"/>
      <w:r>
        <w:t>Equivalence Concept</w:t>
      </w:r>
      <w:r w:rsidR="00C51953">
        <w:t xml:space="preserve"> in Translation </w:t>
      </w:r>
    </w:p>
    <w:p w:rsidR="004D6B86" w:rsidRDefault="00DA0346" w:rsidP="000153E9">
      <w:pPr>
        <w:pStyle w:val="Title2"/>
      </w:pPr>
      <w:r>
        <w:t xml:space="preserve">Name </w:t>
      </w:r>
    </w:p>
    <w:p w:rsidR="004D6B86" w:rsidRDefault="00DA0346" w:rsidP="000153E9">
      <w:pPr>
        <w:pStyle w:val="Title2"/>
      </w:pPr>
      <w:r>
        <w:t xml:space="preserve">Institutional Affiliation </w:t>
      </w:r>
    </w:p>
    <w:p w:rsidR="00C51953" w:rsidRDefault="00C51953" w:rsidP="000153E9">
      <w:pPr>
        <w:pStyle w:val="Title2"/>
      </w:pPr>
    </w:p>
    <w:p w:rsidR="00C51953" w:rsidRDefault="00C51953" w:rsidP="000153E9">
      <w:pPr>
        <w:pStyle w:val="Title2"/>
      </w:pPr>
    </w:p>
    <w:p w:rsidR="00C51953" w:rsidRDefault="00C51953" w:rsidP="000153E9">
      <w:pPr>
        <w:pStyle w:val="Title2"/>
      </w:pPr>
    </w:p>
    <w:p w:rsidR="00C51953" w:rsidRDefault="00C51953" w:rsidP="000153E9">
      <w:pPr>
        <w:pStyle w:val="Title2"/>
      </w:pPr>
    </w:p>
    <w:p w:rsidR="00C51953" w:rsidRDefault="00C51953" w:rsidP="000153E9">
      <w:pPr>
        <w:pStyle w:val="Title2"/>
      </w:pPr>
    </w:p>
    <w:p w:rsidR="00C51953" w:rsidRDefault="00C51953" w:rsidP="000153E9">
      <w:pPr>
        <w:pStyle w:val="Title2"/>
      </w:pPr>
    </w:p>
    <w:p w:rsidR="00C51953" w:rsidRDefault="00C51953" w:rsidP="000153E9">
      <w:pPr>
        <w:pStyle w:val="Title2"/>
      </w:pPr>
    </w:p>
    <w:p w:rsidR="00C51953" w:rsidRDefault="00C51953" w:rsidP="000153E9">
      <w:pPr>
        <w:pStyle w:val="Title2"/>
      </w:pPr>
    </w:p>
    <w:p w:rsidR="00C51953" w:rsidRDefault="00C51953" w:rsidP="000153E9">
      <w:pPr>
        <w:pStyle w:val="Title2"/>
      </w:pPr>
    </w:p>
    <w:p w:rsidR="00C51953" w:rsidRDefault="00C51953" w:rsidP="000153E9">
      <w:pPr>
        <w:pStyle w:val="Title2"/>
      </w:pPr>
    </w:p>
    <w:p w:rsidR="00C51953" w:rsidRDefault="00C51953" w:rsidP="000153E9">
      <w:pPr>
        <w:pStyle w:val="Title2"/>
      </w:pPr>
    </w:p>
    <w:p w:rsidR="00C51953" w:rsidRDefault="00C51953" w:rsidP="000153E9">
      <w:pPr>
        <w:pStyle w:val="Title2"/>
      </w:pPr>
    </w:p>
    <w:p w:rsidR="00C51953" w:rsidRDefault="00C51953" w:rsidP="000153E9">
      <w:pPr>
        <w:pStyle w:val="Title2"/>
      </w:pPr>
    </w:p>
    <w:p w:rsidR="00C51953" w:rsidRDefault="00C51953" w:rsidP="000153E9">
      <w:pPr>
        <w:pStyle w:val="Title2"/>
      </w:pPr>
    </w:p>
    <w:p w:rsidR="00C51953" w:rsidRDefault="00C51953" w:rsidP="000153E9">
      <w:pPr>
        <w:pStyle w:val="Title2"/>
      </w:pPr>
    </w:p>
    <w:p w:rsidR="00C51953" w:rsidRDefault="00C51953" w:rsidP="000153E9">
      <w:pPr>
        <w:pStyle w:val="Title2"/>
      </w:pPr>
    </w:p>
    <w:p w:rsidR="003E46A2" w:rsidRDefault="00DA0346" w:rsidP="000153E9">
      <w:pPr>
        <w:pStyle w:val="Title2"/>
      </w:pPr>
      <w:r>
        <w:lastRenderedPageBreak/>
        <w:t>Equivalence Concept in Translation</w:t>
      </w:r>
    </w:p>
    <w:p w:rsidR="00C51953" w:rsidRPr="003E46A2" w:rsidRDefault="00DA0346" w:rsidP="000153E9">
      <w:pPr>
        <w:pStyle w:val="Title2"/>
        <w:rPr>
          <w:b/>
        </w:rPr>
      </w:pPr>
      <w:r w:rsidRPr="003E46A2">
        <w:rPr>
          <w:b/>
        </w:rPr>
        <w:t xml:space="preserve">Introduction  </w:t>
      </w:r>
    </w:p>
    <w:p w:rsidR="00673E75" w:rsidRDefault="00DA0346" w:rsidP="000153E9">
      <w:pPr>
        <w:pStyle w:val="Title2"/>
        <w:spacing w:before="100" w:beforeAutospacing="1" w:after="100" w:afterAutospacing="1"/>
        <w:ind w:left="284" w:firstLine="720"/>
        <w:contextualSpacing/>
        <w:jc w:val="left"/>
      </w:pPr>
      <w:r>
        <w:t xml:space="preserve">The Equivalence </w:t>
      </w:r>
      <w:r w:rsidR="003E46A2">
        <w:t>concept has</w:t>
      </w:r>
      <w:r w:rsidR="0055181C">
        <w:t xml:space="preserve"> been of specific concern to the scholars in the field of translation because it has been </w:t>
      </w:r>
      <w:r w:rsidR="003E46A2">
        <w:t xml:space="preserve">indistinguishably </w:t>
      </w:r>
      <w:r w:rsidR="00E146E5">
        <w:t>linked with practical</w:t>
      </w:r>
      <w:r w:rsidR="000E4077">
        <w:t xml:space="preserve"> as well as definitional components</w:t>
      </w:r>
      <w:r w:rsidR="00E146E5">
        <w:t xml:space="preserve"> of </w:t>
      </w:r>
      <w:r w:rsidR="000E4077">
        <w:t xml:space="preserve">translation. Equivalence concept increasingly became an important </w:t>
      </w:r>
      <w:r w:rsidR="003154EA">
        <w:t>characteristi</w:t>
      </w:r>
      <w:r w:rsidR="002F0D88">
        <w:t>c of the translation theories between the 1960s and 1970s</w:t>
      </w:r>
      <w:r w:rsidR="001078C9">
        <w:t>.</w:t>
      </w:r>
      <w:r w:rsidR="00E65496">
        <w:t xml:space="preserve"> </w:t>
      </w:r>
      <w:r w:rsidR="001078C9">
        <w:t>The</w:t>
      </w:r>
      <w:r w:rsidR="00BE5422">
        <w:t xml:space="preserve"> </w:t>
      </w:r>
      <w:r w:rsidR="001078C9">
        <w:t xml:space="preserve">primary </w:t>
      </w:r>
      <w:r w:rsidR="00C3292C">
        <w:t xml:space="preserve">objective </w:t>
      </w:r>
      <w:r w:rsidR="00BE5422">
        <w:t xml:space="preserve">of the equivalence concept </w:t>
      </w:r>
      <w:r w:rsidR="00C3292C">
        <w:t xml:space="preserve">was to indicate the </w:t>
      </w:r>
      <w:r w:rsidR="00893C89">
        <w:t>TT (</w:t>
      </w:r>
      <w:r w:rsidR="00C3292C">
        <w:t>target text), and the ST (source text</w:t>
      </w:r>
      <w:r w:rsidR="00E65496">
        <w:t>)</w:t>
      </w:r>
      <w:r w:rsidR="00893C89">
        <w:t xml:space="preserve"> have some similarity. However, th</w:t>
      </w:r>
      <w:r w:rsidR="00B9257A">
        <w:t>e fu</w:t>
      </w:r>
      <w:r w:rsidR="00A86452">
        <w:t>ndamental question was as to what degree and kind of analogy</w:t>
      </w:r>
      <w:r w:rsidR="00B9257A">
        <w:t xml:space="preserve"> that </w:t>
      </w:r>
      <w:r w:rsidR="00A86452">
        <w:t xml:space="preserve">gave rise </w:t>
      </w:r>
      <w:r w:rsidR="00796C96">
        <w:t xml:space="preserve">to the various types of </w:t>
      </w:r>
      <w:r w:rsidR="00D62FC0">
        <w:t xml:space="preserve">equivalence. This </w:t>
      </w:r>
      <w:r w:rsidR="006B5D70">
        <w:t>essay will</w:t>
      </w:r>
      <w:r w:rsidR="00D62FC0">
        <w:t xml:space="preserve"> critically evaluate </w:t>
      </w:r>
      <w:r w:rsidR="0054259B">
        <w:t>an</w:t>
      </w:r>
      <w:r w:rsidR="006B5D70">
        <w:t xml:space="preserve"> equivalence paradigm </w:t>
      </w:r>
      <w:r w:rsidR="00242085">
        <w:t xml:space="preserve">as has been conceptualized by different translation scholars such as </w:t>
      </w:r>
      <w:r w:rsidR="00AB3328">
        <w:t>Pym(2010), Baker(1992), Newmark(1981), Koller</w:t>
      </w:r>
      <w:r w:rsidR="00D24703">
        <w:t xml:space="preserve"> </w:t>
      </w:r>
      <w:r w:rsidR="00AB3328">
        <w:t>(1779), House(1997),Catford</w:t>
      </w:r>
      <w:r w:rsidR="00D24703">
        <w:t xml:space="preserve"> </w:t>
      </w:r>
      <w:r w:rsidR="00AB3328">
        <w:t xml:space="preserve">(1965), </w:t>
      </w:r>
      <w:r w:rsidR="00846EC5">
        <w:t>Nider and Taber</w:t>
      </w:r>
      <w:r w:rsidR="00D24703">
        <w:t xml:space="preserve"> </w:t>
      </w:r>
      <w:r w:rsidR="00846EC5">
        <w:t>(1969), Jakoson(1959), and Vinay and Darbelnet</w:t>
      </w:r>
      <w:r w:rsidR="00D24703">
        <w:t xml:space="preserve"> </w:t>
      </w:r>
      <w:r w:rsidR="00846EC5">
        <w:t>(1958).</w:t>
      </w:r>
      <w:r w:rsidR="004B3EBD">
        <w:t xml:space="preserve"> However, this paper will focus on</w:t>
      </w:r>
      <w:r w:rsidR="004657D1">
        <w:t xml:space="preserve"> the three scholars Pym, Baker, and Vinay and Darbelnet.</w:t>
      </w:r>
    </w:p>
    <w:p w:rsidR="009B25CB" w:rsidRPr="009B25CB" w:rsidRDefault="00DA0346" w:rsidP="000153E9">
      <w:pPr>
        <w:pStyle w:val="Title2"/>
        <w:spacing w:before="100" w:beforeAutospacing="1" w:after="100" w:afterAutospacing="1"/>
        <w:ind w:left="284" w:firstLine="720"/>
        <w:contextualSpacing/>
        <w:rPr>
          <w:b/>
        </w:rPr>
      </w:pPr>
      <w:r w:rsidRPr="009B25CB">
        <w:rPr>
          <w:b/>
        </w:rPr>
        <w:t>Critical</w:t>
      </w:r>
      <w:r w:rsidR="007C365C">
        <w:rPr>
          <w:b/>
        </w:rPr>
        <w:t xml:space="preserve"> Analysis of the concept of Translation Equivalence</w:t>
      </w:r>
    </w:p>
    <w:p w:rsidR="0071282A" w:rsidRDefault="00DA0346" w:rsidP="000153E9">
      <w:pPr>
        <w:pStyle w:val="Title2"/>
        <w:jc w:val="left"/>
        <w:rPr>
          <w:b/>
        </w:rPr>
      </w:pPr>
      <w:r>
        <w:rPr>
          <w:b/>
        </w:rPr>
        <w:t>Vinay and Dar</w:t>
      </w:r>
      <w:r w:rsidR="00E47AF0" w:rsidRPr="0071282A">
        <w:rPr>
          <w:b/>
        </w:rPr>
        <w:t>belnet</w:t>
      </w:r>
    </w:p>
    <w:p w:rsidR="00C51953" w:rsidRDefault="00DA0346" w:rsidP="000153E9">
      <w:pPr>
        <w:pStyle w:val="Title2"/>
        <w:spacing w:before="100" w:beforeAutospacing="1" w:after="100" w:afterAutospacing="1"/>
        <w:ind w:left="284" w:firstLine="720"/>
        <w:contextualSpacing/>
        <w:jc w:val="left"/>
      </w:pPr>
      <w:r>
        <w:t xml:space="preserve"> Darbelnet and </w:t>
      </w:r>
      <w:r w:rsidR="00E47AF0" w:rsidRPr="0071282A">
        <w:t>V</w:t>
      </w:r>
      <w:r w:rsidR="00830D60">
        <w:t xml:space="preserve">inay in 1958 established their ‘Stylistique Comparée du Françaiset de l' Anglais’ that is the comparative </w:t>
      </w:r>
      <w:r w:rsidR="001B2FAA">
        <w:t>stylistic evalu</w:t>
      </w:r>
      <w:r w:rsidR="005E4F5D">
        <w:t xml:space="preserve">ation of the </w:t>
      </w:r>
      <w:r w:rsidR="0041240E">
        <w:t>various procedures</w:t>
      </w:r>
      <w:r w:rsidR="00A019A1">
        <w:t xml:space="preserve"> as well as</w:t>
      </w:r>
      <w:r w:rsidR="001B2FAA">
        <w:t xml:space="preserve"> </w:t>
      </w:r>
      <w:r w:rsidR="00D07969">
        <w:t>strategies</w:t>
      </w:r>
      <w:r w:rsidR="005E4F5D">
        <w:t xml:space="preserve"> of translation</w:t>
      </w:r>
      <w:r w:rsidR="00D07969">
        <w:t xml:space="preserve"> in</w:t>
      </w:r>
      <w:r w:rsidR="001B2FAA">
        <w:t xml:space="preserve"> English and </w:t>
      </w:r>
      <w:r w:rsidR="005E4F5D">
        <w:t>French. In their</w:t>
      </w:r>
      <w:r w:rsidR="00DC3199">
        <w:t xml:space="preserve"> English language</w:t>
      </w:r>
      <w:r w:rsidR="005E4F5D">
        <w:t xml:space="preserve"> version</w:t>
      </w:r>
      <w:r w:rsidR="00D853EA">
        <w:t xml:space="preserve">, Vinay and Darbelnet differentiate between oblique and direct </w:t>
      </w:r>
      <w:r w:rsidR="008C50FB">
        <w:t>translation. Oblique translation involves free translation, and direct translation deals with</w:t>
      </w:r>
      <w:r w:rsidR="003D5E79">
        <w:t xml:space="preserve"> literal translation (p.84)</w:t>
      </w:r>
      <w:r w:rsidR="00396886">
        <w:t>.</w:t>
      </w:r>
    </w:p>
    <w:p w:rsidR="00C51953" w:rsidRDefault="00A3320D" w:rsidP="000153E9">
      <w:pPr>
        <w:pStyle w:val="Title2"/>
        <w:spacing w:before="100" w:beforeAutospacing="1" w:after="100" w:afterAutospacing="1"/>
        <w:ind w:left="284" w:firstLine="720"/>
        <w:contextualSpacing/>
        <w:jc w:val="left"/>
      </w:pPr>
      <w:r>
        <w:t>Additionally</w:t>
      </w:r>
      <w:r w:rsidR="00DD0518">
        <w:t>,</w:t>
      </w:r>
      <w:r>
        <w:t xml:space="preserve"> Darbelnet and Vinay suggest</w:t>
      </w:r>
      <w:r w:rsidR="00396886">
        <w:t xml:space="preserve"> seven </w:t>
      </w:r>
      <w:r w:rsidR="0024165E">
        <w:t>procedures</w:t>
      </w:r>
      <w:r w:rsidR="00396886">
        <w:t xml:space="preserve"> of translation</w:t>
      </w:r>
      <w:r w:rsidR="0024165E">
        <w:t>, in which four covered oblique translation and three covered direct translation.</w:t>
      </w:r>
      <w:r w:rsidR="00396886">
        <w:t xml:space="preserve"> </w:t>
      </w:r>
      <w:r w:rsidR="0024165E">
        <w:t>These translation procedures include</w:t>
      </w:r>
      <w:r w:rsidR="00201FBF">
        <w:t xml:space="preserve"> adaptation,</w:t>
      </w:r>
      <w:r w:rsidR="00C627BA">
        <w:t xml:space="preserve"> borrowing</w:t>
      </w:r>
      <w:r w:rsidR="00B268ED">
        <w:t>, equivalence</w:t>
      </w:r>
      <w:r w:rsidR="00201FBF">
        <w:t xml:space="preserve">, </w:t>
      </w:r>
      <w:r w:rsidR="00C627BA">
        <w:t xml:space="preserve">transposition, modulation, </w:t>
      </w:r>
      <w:r w:rsidR="00B268ED">
        <w:t xml:space="preserve">calque, and </w:t>
      </w:r>
      <w:r w:rsidR="00B268ED">
        <w:lastRenderedPageBreak/>
        <w:t>literal</w:t>
      </w:r>
      <w:r w:rsidR="00201FBF">
        <w:t xml:space="preserve"> translation, </w:t>
      </w:r>
      <w:r w:rsidR="00C627BA">
        <w:t>(Vinay &amp;Darbelnet, 1958)</w:t>
      </w:r>
      <w:r w:rsidR="00A3127F">
        <w:t>. Through</w:t>
      </w:r>
      <w:r w:rsidR="00B921D7">
        <w:t xml:space="preserve"> this translation </w:t>
      </w:r>
      <w:r w:rsidR="007343EE">
        <w:t>procedures, Vinay</w:t>
      </w:r>
      <w:r w:rsidR="00B921D7">
        <w:t xml:space="preserve"> &amp;</w:t>
      </w:r>
      <w:r w:rsidR="0021037A">
        <w:t>Darbelnet indicates</w:t>
      </w:r>
      <w:r w:rsidR="00B13B68">
        <w:t xml:space="preserve"> the</w:t>
      </w:r>
      <w:r w:rsidR="00125DA0">
        <w:t xml:space="preserve"> effect</w:t>
      </w:r>
      <w:r w:rsidR="00B13B68">
        <w:t xml:space="preserve"> in terms of style in </w:t>
      </w:r>
      <w:r w:rsidR="00CC3A86">
        <w:t>the SL</w:t>
      </w:r>
      <w:r w:rsidR="00B13B68">
        <w:t xml:space="preserve"> (source language)</w:t>
      </w:r>
      <w:r w:rsidR="00003886">
        <w:t xml:space="preserve"> can mainly be upheld</w:t>
      </w:r>
      <w:r w:rsidR="0043420E">
        <w:t xml:space="preserve"> in the</w:t>
      </w:r>
      <w:r w:rsidR="004A1154">
        <w:t xml:space="preserve"> text of TL</w:t>
      </w:r>
      <w:r w:rsidR="0043420E">
        <w:t xml:space="preserve"> (target language</w:t>
      </w:r>
      <w:r w:rsidR="004A1154">
        <w:t xml:space="preserve">). Thus in situations </w:t>
      </w:r>
      <w:r w:rsidR="00CC3A86">
        <w:t xml:space="preserve">translators are </w:t>
      </w:r>
      <w:r w:rsidR="004E7AAB">
        <w:t>dealing with the linguistic units such as clichés, idioms, and proverbs, equivalence</w:t>
      </w:r>
      <w:r w:rsidR="007343EE">
        <w:t xml:space="preserve"> on them should not be sought at the image but the level of </w:t>
      </w:r>
      <w:r w:rsidR="00C03725">
        <w:t>sensitivity. Vinay</w:t>
      </w:r>
      <w:r w:rsidR="0076373B">
        <w:t xml:space="preserve"> &amp; </w:t>
      </w:r>
      <w:r w:rsidR="00011A12">
        <w:t>Darbelnet (</w:t>
      </w:r>
      <w:r w:rsidR="00180557">
        <w:t>1958</w:t>
      </w:r>
      <w:r w:rsidR="0076373B">
        <w:t>)</w:t>
      </w:r>
      <w:r w:rsidR="0090731A">
        <w:t xml:space="preserve"> considered as sufficient and nece</w:t>
      </w:r>
      <w:r w:rsidR="00AD4AF5">
        <w:t>ssary for similar phrases and terms between a given pair of languages</w:t>
      </w:r>
      <w:r w:rsidR="0090731A">
        <w:t xml:space="preserve"> </w:t>
      </w:r>
      <w:r w:rsidR="00AD4AF5">
        <w:t xml:space="preserve">to be </w:t>
      </w:r>
      <w:r w:rsidR="00B220CF">
        <w:t xml:space="preserve">accepted generally and </w:t>
      </w:r>
      <w:r w:rsidR="00AD4AF5">
        <w:t>included in</w:t>
      </w:r>
      <w:r w:rsidR="00011A12">
        <w:t xml:space="preserve"> the </w:t>
      </w:r>
      <w:r w:rsidR="004657D1">
        <w:t xml:space="preserve">bilingual </w:t>
      </w:r>
      <w:r w:rsidR="00011A12">
        <w:t xml:space="preserve">dictionary </w:t>
      </w:r>
      <w:r w:rsidR="004657D1">
        <w:t>as the complete equivalents.</w:t>
      </w:r>
    </w:p>
    <w:p w:rsidR="00281CBB" w:rsidRDefault="00DA0346" w:rsidP="000153E9">
      <w:pPr>
        <w:pStyle w:val="Title2"/>
        <w:spacing w:before="100" w:beforeAutospacing="1" w:after="100" w:afterAutospacing="1"/>
        <w:contextualSpacing/>
        <w:jc w:val="left"/>
        <w:rPr>
          <w:b/>
        </w:rPr>
      </w:pPr>
      <w:r w:rsidRPr="00281CBB">
        <w:rPr>
          <w:b/>
        </w:rPr>
        <w:t xml:space="preserve">Mona Baker </w:t>
      </w:r>
    </w:p>
    <w:p w:rsidR="00445B1E" w:rsidRDefault="00DA0346" w:rsidP="003D4261">
      <w:pPr>
        <w:pStyle w:val="Title2"/>
        <w:spacing w:before="100" w:beforeAutospacing="1" w:after="100" w:afterAutospacing="1"/>
        <w:ind w:firstLine="720"/>
        <w:contextualSpacing/>
        <w:jc w:val="left"/>
      </w:pPr>
      <w:r w:rsidRPr="00445B1E">
        <w:t>Mona Baker</w:t>
      </w:r>
      <w:r w:rsidR="003409B6">
        <w:t xml:space="preserve"> addresses the various </w:t>
      </w:r>
      <w:r w:rsidR="006843EB">
        <w:t>existing</w:t>
      </w:r>
      <w:r w:rsidR="003409B6">
        <w:t xml:space="preserve"> equival</w:t>
      </w:r>
      <w:r w:rsidR="00FC152A">
        <w:t xml:space="preserve">ence issues through the adoption of the considerably </w:t>
      </w:r>
      <w:r w:rsidR="00441606">
        <w:t>neutral strategy</w:t>
      </w:r>
      <w:r w:rsidR="00FC152A">
        <w:t xml:space="preserve"> when she indicates</w:t>
      </w:r>
      <w:r w:rsidR="00C21A7E">
        <w:t xml:space="preserve"> that equivalence in language translation is a relative </w:t>
      </w:r>
      <w:r w:rsidR="00174EBC">
        <w:t>assumption</w:t>
      </w:r>
      <w:r w:rsidR="00EC4DF4">
        <w:t xml:space="preserve"> since it is usually affected</w:t>
      </w:r>
      <w:r w:rsidR="00C21A7E">
        <w:t xml:space="preserve"> by several cultural </w:t>
      </w:r>
      <w:r w:rsidR="006843EB">
        <w:t>and</w:t>
      </w:r>
      <w:r w:rsidR="00EC4DF4">
        <w:t xml:space="preserve"> </w:t>
      </w:r>
      <w:r w:rsidR="00357425">
        <w:t>linguistic elements (p.7</w:t>
      </w:r>
      <w:r w:rsidR="006843EB">
        <w:t>)</w:t>
      </w:r>
      <w:r w:rsidR="0087181D">
        <w:t>. Notably,</w:t>
      </w:r>
      <w:r w:rsidR="0066712B">
        <w:t xml:space="preserve"> different sections</w:t>
      </w:r>
      <w:r w:rsidR="006843EB">
        <w:t xml:space="preserve"> of Mona Baker’s </w:t>
      </w:r>
      <w:r w:rsidR="0085514B">
        <w:t>book</w:t>
      </w:r>
      <w:r w:rsidR="00690A7A" w:rsidRPr="00690A7A">
        <w:rPr>
          <w:i/>
          <w:iCs/>
          <w:noProof/>
        </w:rPr>
        <w:t xml:space="preserve"> </w:t>
      </w:r>
      <w:r w:rsidR="00690A7A" w:rsidRPr="00690A7A">
        <w:rPr>
          <w:iCs/>
          <w:noProof/>
        </w:rPr>
        <w:t>(</w:t>
      </w:r>
      <w:r w:rsidR="00690A7A">
        <w:rPr>
          <w:i/>
          <w:iCs/>
          <w:noProof/>
        </w:rPr>
        <w:t>In Other Words</w:t>
      </w:r>
      <w:r w:rsidR="00690A7A" w:rsidRPr="00690A7A">
        <w:rPr>
          <w:iCs/>
          <w:noProof/>
        </w:rPr>
        <w:t>)</w:t>
      </w:r>
      <w:r w:rsidR="00690A7A">
        <w:rPr>
          <w:iCs/>
          <w:noProof/>
        </w:rPr>
        <w:t xml:space="preserve"> </w:t>
      </w:r>
      <w:r w:rsidR="0085514B">
        <w:t>are</w:t>
      </w:r>
      <w:r w:rsidR="00B156E8">
        <w:t xml:space="preserve"> organized</w:t>
      </w:r>
      <w:r w:rsidR="0087181D">
        <w:t xml:space="preserve"> around various types of </w:t>
      </w:r>
      <w:r w:rsidR="00174EBC">
        <w:t xml:space="preserve">equivalence; </w:t>
      </w:r>
      <w:r w:rsidR="0085514B">
        <w:t>pragmatic</w:t>
      </w:r>
      <w:r w:rsidR="00174EBC">
        <w:t xml:space="preserve"> </w:t>
      </w:r>
      <w:r w:rsidR="003A4417">
        <w:t>level,</w:t>
      </w:r>
      <w:r w:rsidR="0085514B">
        <w:t xml:space="preserve"> text</w:t>
      </w:r>
      <w:r w:rsidR="00174EBC">
        <w:t xml:space="preserve"> level</w:t>
      </w:r>
      <w:r w:rsidR="0085514B">
        <w:t>, grammar</w:t>
      </w:r>
      <w:r w:rsidR="00174EBC">
        <w:t xml:space="preserve"> level</w:t>
      </w:r>
      <w:r w:rsidR="0085514B">
        <w:t>, phrase</w:t>
      </w:r>
      <w:r w:rsidR="00174EBC">
        <w:t xml:space="preserve"> level</w:t>
      </w:r>
      <w:r w:rsidR="0085514B">
        <w:t>, and word</w:t>
      </w:r>
      <w:r w:rsidR="00174EBC">
        <w:t xml:space="preserve"> level</w:t>
      </w:r>
      <w:r w:rsidR="0085514B">
        <w:t>. Hence the origin of</w:t>
      </w:r>
      <w:r w:rsidR="005E0FD8">
        <w:t xml:space="preserve"> pragmatic, textual, and grammatical</w:t>
      </w:r>
      <w:r w:rsidR="0085514B">
        <w:t xml:space="preserve"> equivalence</w:t>
      </w:r>
      <w:r w:rsidR="00EB2579">
        <w:t xml:space="preserve">. Grammatical equivalence is the </w:t>
      </w:r>
      <w:r w:rsidR="00FB7618">
        <w:t>variety</w:t>
      </w:r>
      <w:r w:rsidR="00EB2579">
        <w:t xml:space="preserve"> of morphological types </w:t>
      </w:r>
      <w:r w:rsidR="00606A5A">
        <w:t>between</w:t>
      </w:r>
      <w:r w:rsidR="005D558E">
        <w:t xml:space="preserve"> different languages and</w:t>
      </w:r>
      <w:r w:rsidR="00606A5A">
        <w:t xml:space="preserve"> the difficultness that involves </w:t>
      </w:r>
      <w:r w:rsidR="00E86B3E">
        <w:t>pinpointing</w:t>
      </w:r>
      <w:r w:rsidR="00C73140">
        <w:t xml:space="preserve"> the</w:t>
      </w:r>
      <w:r w:rsidR="00C55861">
        <w:t xml:space="preserve"> equivalent word</w:t>
      </w:r>
      <w:r w:rsidR="00E86B3E">
        <w:t xml:space="preserve"> or phrase</w:t>
      </w:r>
      <w:r w:rsidR="006E79AE">
        <w:t xml:space="preserve"> in the target text due to the existence of</w:t>
      </w:r>
      <w:r w:rsidR="00C55861">
        <w:t xml:space="preserve"> many gra</w:t>
      </w:r>
      <w:r w:rsidR="006E79AE">
        <w:t xml:space="preserve">mmatical rules </w:t>
      </w:r>
      <w:r w:rsidR="00E86B3E">
        <w:t>across</w:t>
      </w:r>
      <w:r w:rsidR="00C55861">
        <w:t xml:space="preserve"> the languages.</w:t>
      </w:r>
      <w:r w:rsidR="00F80A50">
        <w:t xml:space="preserve"> Textual equivalence, on the other hand, is the type of equality that can only be achieved between </w:t>
      </w:r>
      <w:r w:rsidR="000B3C07">
        <w:t xml:space="preserve">target text (TT) and source </w:t>
      </w:r>
      <w:r w:rsidR="0030324B">
        <w:t>text (</w:t>
      </w:r>
      <w:r w:rsidR="00F07D22">
        <w:t>ST) in terms of information as well as</w:t>
      </w:r>
      <w:r w:rsidR="000B3C07">
        <w:t xml:space="preserve"> </w:t>
      </w:r>
      <w:r w:rsidR="00F07D22">
        <w:t>cohesion. Lastly</w:t>
      </w:r>
      <w:r w:rsidR="0030324B">
        <w:t xml:space="preserve">, pragmatic </w:t>
      </w:r>
      <w:r w:rsidR="00F07D22">
        <w:t>equivalence deals</w:t>
      </w:r>
      <w:r w:rsidR="00BE7375">
        <w:t xml:space="preserve"> with</w:t>
      </w:r>
      <w:r w:rsidR="001F7D73">
        <w:t xml:space="preserve"> the </w:t>
      </w:r>
      <w:r w:rsidR="00305000">
        <w:t>implicature</w:t>
      </w:r>
      <w:r w:rsidR="001F7D73">
        <w:t xml:space="preserve"> by focusing on w</w:t>
      </w:r>
      <w:r w:rsidR="005E0FD8">
        <w:t>hat is implied or tended rather than</w:t>
      </w:r>
      <w:r w:rsidR="001F7D73">
        <w:t xml:space="preserve"> what is said in a particular text.</w:t>
      </w:r>
      <w:sdt>
        <w:sdtPr>
          <w:id w:val="1505620985"/>
          <w:citation/>
        </w:sdtPr>
        <w:sdtEndPr/>
        <w:sdtContent>
          <w:r w:rsidR="00E53101">
            <w:fldChar w:fldCharType="begin"/>
          </w:r>
          <w:r w:rsidR="00E53101">
            <w:rPr>
              <w:lang w:val="en-GB"/>
            </w:rPr>
            <w:instrText xml:space="preserve"> CITATION Mon92 \l 2057 </w:instrText>
          </w:r>
          <w:r w:rsidR="00E53101">
            <w:fldChar w:fldCharType="separate"/>
          </w:r>
          <w:r w:rsidR="00E53101">
            <w:rPr>
              <w:noProof/>
              <w:lang w:val="en-GB"/>
            </w:rPr>
            <w:t xml:space="preserve"> </w:t>
          </w:r>
          <w:r w:rsidR="00E53101" w:rsidRPr="00E53101">
            <w:rPr>
              <w:noProof/>
              <w:lang w:val="en-GB"/>
            </w:rPr>
            <w:t>(Baker, 1992)</w:t>
          </w:r>
          <w:r w:rsidR="00E53101">
            <w:fldChar w:fldCharType="end"/>
          </w:r>
        </w:sdtContent>
      </w:sdt>
    </w:p>
    <w:p w:rsidR="003D4261" w:rsidRDefault="003D4261" w:rsidP="000153E9">
      <w:pPr>
        <w:pStyle w:val="Title2"/>
        <w:spacing w:before="100" w:beforeAutospacing="1" w:after="100" w:afterAutospacing="1"/>
        <w:contextualSpacing/>
        <w:jc w:val="left"/>
        <w:rPr>
          <w:b/>
        </w:rPr>
      </w:pPr>
    </w:p>
    <w:p w:rsidR="003D4261" w:rsidRDefault="003D4261" w:rsidP="000153E9">
      <w:pPr>
        <w:pStyle w:val="Title2"/>
        <w:spacing w:before="100" w:beforeAutospacing="1" w:after="100" w:afterAutospacing="1"/>
        <w:contextualSpacing/>
        <w:jc w:val="left"/>
        <w:rPr>
          <w:b/>
        </w:rPr>
      </w:pPr>
    </w:p>
    <w:p w:rsidR="00305000" w:rsidRDefault="00DA0346" w:rsidP="000153E9">
      <w:pPr>
        <w:pStyle w:val="Title2"/>
        <w:spacing w:before="100" w:beforeAutospacing="1" w:after="100" w:afterAutospacing="1"/>
        <w:contextualSpacing/>
        <w:jc w:val="left"/>
        <w:rPr>
          <w:b/>
        </w:rPr>
      </w:pPr>
      <w:r w:rsidRPr="00305000">
        <w:rPr>
          <w:b/>
        </w:rPr>
        <w:t xml:space="preserve">Pym </w:t>
      </w:r>
    </w:p>
    <w:p w:rsidR="00E24CB2" w:rsidRDefault="00DA0346" w:rsidP="003D4261">
      <w:pPr>
        <w:pStyle w:val="Title2"/>
        <w:spacing w:before="100" w:beforeAutospacing="1" w:after="100" w:afterAutospacing="1"/>
        <w:ind w:firstLine="720"/>
        <w:contextualSpacing/>
        <w:jc w:val="left"/>
      </w:pPr>
      <w:r w:rsidRPr="003B6EAF">
        <w:lastRenderedPageBreak/>
        <w:t xml:space="preserve">According to </w:t>
      </w:r>
      <w:r w:rsidR="003B6EAF" w:rsidRPr="003B6EAF">
        <w:t>Pym (</w:t>
      </w:r>
      <w:r w:rsidRPr="003B6EAF">
        <w:t xml:space="preserve">2010) claims that </w:t>
      </w:r>
      <w:r w:rsidR="003B6EAF">
        <w:t xml:space="preserve">different languages are equivalent and there is only </w:t>
      </w:r>
      <w:r w:rsidR="00714207">
        <w:t xml:space="preserve">assumed equivalence </w:t>
      </w:r>
      <w:r w:rsidR="0030128D">
        <w:t>(p.38</w:t>
      </w:r>
      <w:r w:rsidR="001B5E3F">
        <w:t>)</w:t>
      </w:r>
      <w:r w:rsidR="0099701D">
        <w:t>.</w:t>
      </w:r>
      <w:r w:rsidR="0061128D">
        <w:t xml:space="preserve"> </w:t>
      </w:r>
      <w:r w:rsidR="0030128D">
        <w:t>Specifically,</w:t>
      </w:r>
      <w:r w:rsidR="0061128D">
        <w:t xml:space="preserve"> Pym believes that</w:t>
      </w:r>
      <w:r w:rsidR="0099701D">
        <w:t xml:space="preserve"> equivalence is the relationship of equal values between target text and source text</w:t>
      </w:r>
      <w:r w:rsidR="00152D5A">
        <w:t xml:space="preserve"> segments which can be established on </w:t>
      </w:r>
      <w:r w:rsidR="00245337">
        <w:t>any linguistic</w:t>
      </w:r>
      <w:r w:rsidR="00152D5A">
        <w:t xml:space="preserve"> or pragmatic level</w:t>
      </w:r>
      <w:r w:rsidR="00245337">
        <w:t xml:space="preserve"> from </w:t>
      </w:r>
      <w:r w:rsidR="00D05C38">
        <w:t>structure</w:t>
      </w:r>
      <w:r w:rsidR="00245337">
        <w:t xml:space="preserve"> to functionality level</w:t>
      </w:r>
      <w:r w:rsidR="0030128D">
        <w:t xml:space="preserve"> (p.8</w:t>
      </w:r>
      <w:r w:rsidR="002F2C57">
        <w:t>).</w:t>
      </w:r>
      <w:r w:rsidR="00184E7D">
        <w:t xml:space="preserve"> Pym (</w:t>
      </w:r>
      <w:r w:rsidR="002512F9">
        <w:t>2010</w:t>
      </w:r>
      <w:r w:rsidR="00184E7D">
        <w:t>) differentiated</w:t>
      </w:r>
      <w:r w:rsidR="002512F9">
        <w:t xml:space="preserve"> </w:t>
      </w:r>
      <w:r w:rsidR="00DF4F0B">
        <w:t xml:space="preserve">between directional equivalence and natural </w:t>
      </w:r>
      <w:r w:rsidR="00184E7D">
        <w:t>equivalence. Natural</w:t>
      </w:r>
      <w:r w:rsidR="00DF4F0B">
        <w:t xml:space="preserve"> equivalent usually exist</w:t>
      </w:r>
      <w:r w:rsidR="00D05C38">
        <w:t>ed</w:t>
      </w:r>
      <w:r w:rsidR="00DF4F0B">
        <w:t xml:space="preserve"> </w:t>
      </w:r>
      <w:r w:rsidR="00184E7D">
        <w:t xml:space="preserve">across the languages before the </w:t>
      </w:r>
      <w:r w:rsidR="00C76CC7">
        <w:t xml:space="preserve">translation act as well as is </w:t>
      </w:r>
      <w:r w:rsidR="00184E7D">
        <w:t>not i</w:t>
      </w:r>
      <w:r w:rsidR="0030128D">
        <w:t>nfluenced by directionality (p.8</w:t>
      </w:r>
      <w:r w:rsidR="00184E7D">
        <w:t>)</w:t>
      </w:r>
      <w:r w:rsidR="00CB5B4A">
        <w:t>. C</w:t>
      </w:r>
      <w:r w:rsidR="00EF6590">
        <w:t>ontrary, directional equivalenc</w:t>
      </w:r>
      <w:r w:rsidR="00D05C38">
        <w:t>e theories give translators the liberty to choose among</w:t>
      </w:r>
      <w:r w:rsidR="00345A06">
        <w:t xml:space="preserve"> several </w:t>
      </w:r>
      <w:r w:rsidR="00DC0547">
        <w:t>approaches of translation</w:t>
      </w:r>
      <w:r w:rsidR="00345A06">
        <w:t xml:space="preserve"> which are not affected by the directions of the source text (ST)</w:t>
      </w:r>
      <w:sdt>
        <w:sdtPr>
          <w:id w:val="1699429220"/>
          <w:citation/>
        </w:sdtPr>
        <w:sdtEndPr/>
        <w:sdtContent>
          <w:r w:rsidR="00BD78EE">
            <w:fldChar w:fldCharType="begin"/>
          </w:r>
          <w:r w:rsidR="00BD78EE">
            <w:rPr>
              <w:lang w:val="en-GB"/>
            </w:rPr>
            <w:instrText xml:space="preserve"> CITATION Alb10 \l 2057 </w:instrText>
          </w:r>
          <w:r w:rsidR="00BD78EE">
            <w:fldChar w:fldCharType="separate"/>
          </w:r>
          <w:r w:rsidR="00BD78EE">
            <w:rPr>
              <w:noProof/>
              <w:lang w:val="en-GB"/>
            </w:rPr>
            <w:t xml:space="preserve"> </w:t>
          </w:r>
          <w:r w:rsidR="00BD78EE" w:rsidRPr="00BD78EE">
            <w:rPr>
              <w:noProof/>
              <w:lang w:val="en-GB"/>
            </w:rPr>
            <w:t>(Pym, 2010)</w:t>
          </w:r>
          <w:r w:rsidR="00BD78EE">
            <w:fldChar w:fldCharType="end"/>
          </w:r>
        </w:sdtContent>
      </w:sdt>
      <w:r w:rsidR="00345A06">
        <w:t xml:space="preserve">. </w:t>
      </w:r>
    </w:p>
    <w:p w:rsidR="00DC0547" w:rsidRDefault="00DC0547" w:rsidP="000153E9">
      <w:pPr>
        <w:pStyle w:val="Title2"/>
        <w:spacing w:before="100" w:beforeAutospacing="1" w:after="100" w:afterAutospacing="1"/>
        <w:contextualSpacing/>
        <w:jc w:val="left"/>
      </w:pPr>
    </w:p>
    <w:p w:rsidR="00DC0547" w:rsidRDefault="00DC0547" w:rsidP="000153E9">
      <w:pPr>
        <w:pStyle w:val="Title2"/>
        <w:spacing w:before="100" w:beforeAutospacing="1" w:after="100" w:afterAutospacing="1"/>
        <w:contextualSpacing/>
        <w:jc w:val="left"/>
      </w:pPr>
    </w:p>
    <w:p w:rsidR="00DC0547" w:rsidRDefault="00DC0547" w:rsidP="000153E9">
      <w:pPr>
        <w:pStyle w:val="Title2"/>
        <w:spacing w:before="100" w:beforeAutospacing="1" w:after="100" w:afterAutospacing="1"/>
        <w:contextualSpacing/>
        <w:jc w:val="left"/>
      </w:pPr>
    </w:p>
    <w:p w:rsidR="00DC0547" w:rsidRDefault="00DC0547" w:rsidP="000153E9">
      <w:pPr>
        <w:pStyle w:val="Title2"/>
        <w:spacing w:before="100" w:beforeAutospacing="1" w:after="100" w:afterAutospacing="1"/>
        <w:contextualSpacing/>
        <w:jc w:val="left"/>
      </w:pPr>
    </w:p>
    <w:p w:rsidR="00DC0547" w:rsidRDefault="00DC0547" w:rsidP="000153E9">
      <w:pPr>
        <w:pStyle w:val="Title2"/>
        <w:spacing w:before="100" w:beforeAutospacing="1" w:after="100" w:afterAutospacing="1"/>
        <w:contextualSpacing/>
        <w:jc w:val="left"/>
      </w:pPr>
    </w:p>
    <w:p w:rsidR="00DC0547" w:rsidRDefault="00DC0547" w:rsidP="000153E9">
      <w:pPr>
        <w:pStyle w:val="Title2"/>
        <w:spacing w:before="100" w:beforeAutospacing="1" w:after="100" w:afterAutospacing="1"/>
        <w:contextualSpacing/>
        <w:jc w:val="left"/>
      </w:pPr>
    </w:p>
    <w:p w:rsidR="00DC0547" w:rsidRDefault="00DC0547" w:rsidP="000153E9">
      <w:pPr>
        <w:pStyle w:val="Title2"/>
        <w:spacing w:before="100" w:beforeAutospacing="1" w:after="100" w:afterAutospacing="1"/>
        <w:contextualSpacing/>
        <w:jc w:val="left"/>
      </w:pPr>
    </w:p>
    <w:p w:rsidR="00DC0547" w:rsidRDefault="00DC0547" w:rsidP="000153E9">
      <w:pPr>
        <w:pStyle w:val="Title2"/>
        <w:spacing w:before="100" w:beforeAutospacing="1" w:after="100" w:afterAutospacing="1"/>
        <w:contextualSpacing/>
        <w:jc w:val="left"/>
      </w:pPr>
    </w:p>
    <w:p w:rsidR="00DC0547" w:rsidRDefault="00DC0547" w:rsidP="000153E9">
      <w:pPr>
        <w:pStyle w:val="Title2"/>
        <w:spacing w:before="100" w:beforeAutospacing="1" w:after="100" w:afterAutospacing="1"/>
        <w:contextualSpacing/>
        <w:jc w:val="left"/>
      </w:pPr>
    </w:p>
    <w:p w:rsidR="00DC0547" w:rsidRDefault="00DC0547" w:rsidP="000153E9">
      <w:pPr>
        <w:pStyle w:val="Title2"/>
        <w:spacing w:before="100" w:beforeAutospacing="1" w:after="100" w:afterAutospacing="1"/>
        <w:contextualSpacing/>
        <w:jc w:val="left"/>
      </w:pPr>
    </w:p>
    <w:p w:rsidR="00DC0547" w:rsidRDefault="00DC0547" w:rsidP="000153E9">
      <w:pPr>
        <w:pStyle w:val="Title2"/>
        <w:spacing w:before="100" w:beforeAutospacing="1" w:after="100" w:afterAutospacing="1"/>
        <w:contextualSpacing/>
        <w:jc w:val="left"/>
      </w:pPr>
    </w:p>
    <w:p w:rsidR="00DC0547" w:rsidRDefault="00DC0547" w:rsidP="000153E9">
      <w:pPr>
        <w:pStyle w:val="Title2"/>
        <w:spacing w:before="100" w:beforeAutospacing="1" w:after="100" w:afterAutospacing="1"/>
        <w:contextualSpacing/>
        <w:jc w:val="left"/>
      </w:pPr>
    </w:p>
    <w:p w:rsidR="00DC0547" w:rsidRDefault="00DC0547" w:rsidP="000153E9">
      <w:pPr>
        <w:pStyle w:val="Title2"/>
        <w:spacing w:before="100" w:beforeAutospacing="1" w:after="100" w:afterAutospacing="1"/>
        <w:contextualSpacing/>
        <w:jc w:val="left"/>
      </w:pPr>
    </w:p>
    <w:p w:rsidR="00990162" w:rsidRDefault="00990162" w:rsidP="000153E9">
      <w:pPr>
        <w:pStyle w:val="Title2"/>
        <w:spacing w:before="100" w:beforeAutospacing="1" w:after="100" w:afterAutospacing="1"/>
        <w:contextualSpacing/>
        <w:jc w:val="left"/>
      </w:pPr>
    </w:p>
    <w:p w:rsidR="00DC0547" w:rsidRDefault="00DA0346" w:rsidP="00990162">
      <w:pPr>
        <w:pStyle w:val="Title2"/>
        <w:spacing w:before="100" w:beforeAutospacing="1" w:after="100" w:afterAutospacing="1"/>
        <w:contextualSpacing/>
      </w:pPr>
      <w:r>
        <w:lastRenderedPageBreak/>
        <w:t>References</w:t>
      </w:r>
    </w:p>
    <w:p w:rsidR="00326053" w:rsidRDefault="00DA0346" w:rsidP="00990162">
      <w:pPr>
        <w:pStyle w:val="Bibliography"/>
        <w:spacing w:before="100" w:beforeAutospacing="1" w:after="100" w:afterAutospacing="1"/>
        <w:ind w:left="1004"/>
        <w:contextualSpacing/>
        <w:rPr>
          <w:noProof/>
        </w:rPr>
      </w:pPr>
      <w:r>
        <w:fldChar w:fldCharType="begin"/>
      </w:r>
      <w:r>
        <w:rPr>
          <w:lang w:val="en-GB"/>
        </w:rPr>
        <w:instrText xml:space="preserve"> BIBLIOGRAPHY  \l 2057 </w:instrText>
      </w:r>
      <w:r>
        <w:fldChar w:fldCharType="separate"/>
      </w:r>
      <w:r>
        <w:rPr>
          <w:noProof/>
        </w:rPr>
        <w:t xml:space="preserve">Baker, M. (1992). </w:t>
      </w:r>
      <w:r>
        <w:rPr>
          <w:i/>
          <w:iCs/>
          <w:noProof/>
        </w:rPr>
        <w:t>In Other Words. A Coursebook on Translation.</w:t>
      </w:r>
      <w:r>
        <w:rPr>
          <w:noProof/>
        </w:rPr>
        <w:t xml:space="preserve"> London.</w:t>
      </w:r>
    </w:p>
    <w:p w:rsidR="00326053" w:rsidRDefault="00DA0346" w:rsidP="00990162">
      <w:pPr>
        <w:pStyle w:val="Bibliography"/>
        <w:spacing w:before="100" w:beforeAutospacing="1" w:after="100" w:afterAutospacing="1"/>
        <w:ind w:left="1004"/>
        <w:contextualSpacing/>
        <w:rPr>
          <w:noProof/>
        </w:rPr>
      </w:pPr>
      <w:r>
        <w:rPr>
          <w:noProof/>
        </w:rPr>
        <w:t xml:space="preserve">Vinay, J.P. and  Darbelnet,  J. (1958). </w:t>
      </w:r>
      <w:r>
        <w:rPr>
          <w:i/>
          <w:iCs/>
          <w:noProof/>
        </w:rPr>
        <w:t>Stylistique Comparée du Francais et de l' Anglais: Méthode de Traduction.</w:t>
      </w:r>
      <w:r>
        <w:rPr>
          <w:noProof/>
        </w:rPr>
        <w:t xml:space="preserve"> Paris: Didier.</w:t>
      </w:r>
    </w:p>
    <w:p w:rsidR="00326053" w:rsidRDefault="00DA0346" w:rsidP="00990162">
      <w:pPr>
        <w:pStyle w:val="Bibliography"/>
        <w:spacing w:before="100" w:beforeAutospacing="1" w:after="100" w:afterAutospacing="1"/>
        <w:ind w:left="1004"/>
        <w:contextualSpacing/>
        <w:rPr>
          <w:noProof/>
        </w:rPr>
      </w:pPr>
      <w:r>
        <w:rPr>
          <w:noProof/>
        </w:rPr>
        <w:t xml:space="preserve">Pym, A. (2010). </w:t>
      </w:r>
      <w:r>
        <w:rPr>
          <w:i/>
          <w:iCs/>
          <w:noProof/>
        </w:rPr>
        <w:t>A method in Translation History.</w:t>
      </w:r>
      <w:r>
        <w:rPr>
          <w:noProof/>
        </w:rPr>
        <w:t xml:space="preserve"> Manchester: St Jerome.</w:t>
      </w:r>
    </w:p>
    <w:p w:rsidR="00C51953" w:rsidRDefault="00DA0346" w:rsidP="00990162">
      <w:pPr>
        <w:pStyle w:val="Title2"/>
        <w:spacing w:before="100" w:beforeAutospacing="1" w:after="100" w:afterAutospacing="1"/>
        <w:ind w:left="1004" w:hanging="720"/>
        <w:contextualSpacing/>
        <w:jc w:val="left"/>
      </w:pPr>
      <w:r>
        <w:fldChar w:fldCharType="end"/>
      </w:r>
    </w:p>
    <w:p w:rsidR="00C51953" w:rsidRDefault="00C51953" w:rsidP="000153E9">
      <w:pPr>
        <w:pStyle w:val="Title2"/>
      </w:pPr>
    </w:p>
    <w:p w:rsidR="0071282A" w:rsidRDefault="0071282A" w:rsidP="000153E9">
      <w:pPr>
        <w:pStyle w:val="Title2"/>
      </w:pPr>
    </w:p>
    <w:p w:rsidR="00DC3199" w:rsidRDefault="00DC3199" w:rsidP="000153E9">
      <w:pPr>
        <w:pStyle w:val="Title2"/>
      </w:pPr>
    </w:p>
    <w:p w:rsidR="00DC3199" w:rsidRDefault="00DC3199" w:rsidP="000153E9">
      <w:pPr>
        <w:pStyle w:val="Title2"/>
      </w:pPr>
    </w:p>
    <w:p w:rsidR="00DC3199" w:rsidRDefault="00DC3199" w:rsidP="000153E9">
      <w:pPr>
        <w:pStyle w:val="Title2"/>
      </w:pPr>
    </w:p>
    <w:p w:rsidR="00DC3199" w:rsidRDefault="00DC3199" w:rsidP="000153E9">
      <w:pPr>
        <w:pStyle w:val="Title2"/>
      </w:pPr>
    </w:p>
    <w:p w:rsidR="00DC3199" w:rsidRDefault="00DC3199" w:rsidP="000153E9">
      <w:pPr>
        <w:pStyle w:val="Title2"/>
      </w:pPr>
    </w:p>
    <w:p w:rsidR="0087181D" w:rsidRDefault="0087181D" w:rsidP="000153E9">
      <w:pPr>
        <w:pStyle w:val="Title2"/>
      </w:pPr>
    </w:p>
    <w:p w:rsidR="0087181D" w:rsidRDefault="0087181D" w:rsidP="000153E9">
      <w:pPr>
        <w:pStyle w:val="Title2"/>
      </w:pPr>
    </w:p>
    <w:p w:rsidR="0087181D" w:rsidRDefault="0087181D" w:rsidP="000153E9">
      <w:pPr>
        <w:pStyle w:val="Title2"/>
      </w:pPr>
    </w:p>
    <w:bookmarkEnd w:id="0"/>
    <w:p w:rsidR="0087181D" w:rsidRDefault="0087181D" w:rsidP="000153E9">
      <w:pPr>
        <w:pStyle w:val="Title2"/>
      </w:pPr>
    </w:p>
    <w:sectPr w:rsidR="0087181D">
      <w:headerReference w:type="default" r:id="rId9"/>
      <w:headerReference w:type="first" r:id="rId10"/>
      <w:footnotePr>
        <w:pos w:val="beneathText"/>
      </w:footnotePr>
      <w:pgSz w:w="12240" w:h="15840"/>
      <w:pgMar w:top="1440" w:right="1440" w:bottom="1440" w:left="1440" w:header="720" w:footer="720" w:gutter="0"/>
      <w:cols w:space="720"/>
      <w:titlePg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0346" w:rsidRDefault="00DA0346">
      <w:pPr>
        <w:spacing w:line="240" w:lineRule="auto"/>
      </w:pPr>
      <w:r>
        <w:separator/>
      </w:r>
    </w:p>
  </w:endnote>
  <w:endnote w:type="continuationSeparator" w:id="0">
    <w:p w:rsidR="00DA0346" w:rsidRDefault="00DA034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0346" w:rsidRDefault="00DA0346">
      <w:pPr>
        <w:spacing w:line="240" w:lineRule="auto"/>
      </w:pPr>
      <w:r>
        <w:separator/>
      </w:r>
    </w:p>
  </w:footnote>
  <w:footnote w:type="continuationSeparator" w:id="0">
    <w:p w:rsidR="00DA0346" w:rsidRDefault="00DA034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dTable2-Accent1"/>
      <w:tblW w:w="0" w:type="auto"/>
      <w:tblLook w:val="04A0" w:firstRow="1" w:lastRow="0" w:firstColumn="1" w:lastColumn="0" w:noHBand="0" w:noVBand="1"/>
      <w:tblDescription w:val="Header layout table"/>
    </w:tblPr>
    <w:tblGrid>
      <w:gridCol w:w="8280"/>
      <w:gridCol w:w="1080"/>
    </w:tblGrid>
    <w:tr w:rsidR="002A4F40" w:rsidTr="002A4F40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8280" w:type="dxa"/>
        </w:tcPr>
        <w:p w:rsidR="004D6B86" w:rsidRPr="00170521" w:rsidRDefault="00DA0346" w:rsidP="00170521">
          <w:pPr>
            <w:pStyle w:val="Header"/>
          </w:pPr>
          <w:sdt>
            <w:sdtPr>
              <w:alias w:val="Enter shortened title:"/>
              <w:tag w:val="Enter shortened title:"/>
              <w:id w:val="-582528332"/>
              <w15:dataBinding w:prefixMappings="xmlns:ns0='http://schemas.microsoft.com/temp/samples' " w:xpath="/ns0:employees[1]/ns0:employee[1]/ns0:CustomerName[1]" w:storeItemID="{B98E728A-96FF-4995-885C-5AF887AB0C35}"/>
              <w15:appearance w15:val="hidden"/>
            </w:sdtPr>
            <w:sdtEndPr/>
            <w:sdtContent>
              <w:r w:rsidR="00690A7A">
                <w:t xml:space="preserve">EQUIVALENCE CONCEPT </w:t>
              </w:r>
            </w:sdtContent>
          </w:sdt>
        </w:p>
      </w:tc>
      <w:tc>
        <w:tcPr>
          <w:tcW w:w="1080" w:type="dxa"/>
        </w:tcPr>
        <w:p w:rsidR="004D6B86" w:rsidRDefault="00DA0346">
          <w:pPr>
            <w:pStyle w:val="Header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2A42CD">
            <w:rPr>
              <w:noProof/>
            </w:rPr>
            <w:t>3</w:t>
          </w:r>
          <w:r>
            <w:rPr>
              <w:noProof/>
            </w:rPr>
            <w:fldChar w:fldCharType="end"/>
          </w:r>
        </w:p>
      </w:tc>
    </w:tr>
  </w:tbl>
  <w:p w:rsidR="004D6B86" w:rsidRDefault="004D6B8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dTable2-Accent1"/>
      <w:tblW w:w="0" w:type="auto"/>
      <w:tblLook w:val="04A0" w:firstRow="1" w:lastRow="0" w:firstColumn="1" w:lastColumn="0" w:noHBand="0" w:noVBand="1"/>
      <w:tblDescription w:val="Header layout table"/>
    </w:tblPr>
    <w:tblGrid>
      <w:gridCol w:w="8280"/>
      <w:gridCol w:w="1080"/>
    </w:tblGrid>
    <w:tr w:rsidR="002A4F40" w:rsidTr="002A4F40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8280" w:type="dxa"/>
        </w:tcPr>
        <w:p w:rsidR="004D6B86" w:rsidRPr="009F0414" w:rsidRDefault="00DA0346" w:rsidP="00C51953">
          <w:pPr>
            <w:pStyle w:val="Header"/>
          </w:pPr>
          <w:r>
            <w:t xml:space="preserve">Running head: </w:t>
          </w:r>
          <w:sdt>
            <w:sdtPr>
              <w:alias w:val="Enter shortened title:"/>
              <w:tag w:val="Enter shortened title:"/>
              <w:id w:val="-211583021"/>
              <w15:dataBinding w:prefixMappings="xmlns:ns0='http://schemas.microsoft.com/temp/samples' " w:xpath="/ns0:employees[1]/ns0:employee[1]/ns0:CustomerName[1]" w:storeItemID="{B98E728A-96FF-4995-885C-5AF887AB0C35}"/>
              <w15:appearance w15:val="hidden"/>
            </w:sdtPr>
            <w:sdtEndPr/>
            <w:sdtContent>
              <w:r w:rsidR="00690A7A">
                <w:t xml:space="preserve">EQUIVALENCE CONCEPT </w:t>
              </w:r>
            </w:sdtContent>
          </w:sdt>
        </w:p>
      </w:tc>
      <w:tc>
        <w:tcPr>
          <w:tcW w:w="1080" w:type="dxa"/>
        </w:tcPr>
        <w:p w:rsidR="004D6B86" w:rsidRDefault="00DA0346">
          <w:pPr>
            <w:pStyle w:val="Header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690A7A"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:rsidR="004D6B86" w:rsidRDefault="004D6B86" w:rsidP="002C627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2DC96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28E"/>
    <w:rsid w:val="00003886"/>
    <w:rsid w:val="00006BBA"/>
    <w:rsid w:val="0001010E"/>
    <w:rsid w:val="00011A12"/>
    <w:rsid w:val="000153E9"/>
    <w:rsid w:val="000217F5"/>
    <w:rsid w:val="00032417"/>
    <w:rsid w:val="00082AC7"/>
    <w:rsid w:val="00097169"/>
    <w:rsid w:val="000B3C07"/>
    <w:rsid w:val="000E4077"/>
    <w:rsid w:val="001078C9"/>
    <w:rsid w:val="00114BFA"/>
    <w:rsid w:val="00125DA0"/>
    <w:rsid w:val="00152D5A"/>
    <w:rsid w:val="001602E3"/>
    <w:rsid w:val="00160C0C"/>
    <w:rsid w:val="001664A2"/>
    <w:rsid w:val="00170521"/>
    <w:rsid w:val="00174EBC"/>
    <w:rsid w:val="00180557"/>
    <w:rsid w:val="00184E7D"/>
    <w:rsid w:val="001A3AAE"/>
    <w:rsid w:val="001B2FAA"/>
    <w:rsid w:val="001B4848"/>
    <w:rsid w:val="001B5E3F"/>
    <w:rsid w:val="001F447A"/>
    <w:rsid w:val="001F7399"/>
    <w:rsid w:val="001F7D73"/>
    <w:rsid w:val="00201FBF"/>
    <w:rsid w:val="0021037A"/>
    <w:rsid w:val="00212319"/>
    <w:rsid w:val="00225BE3"/>
    <w:rsid w:val="0024165E"/>
    <w:rsid w:val="00242085"/>
    <w:rsid w:val="00245337"/>
    <w:rsid w:val="002512F9"/>
    <w:rsid w:val="00274E0A"/>
    <w:rsid w:val="00281CBB"/>
    <w:rsid w:val="002A42CD"/>
    <w:rsid w:val="002A4F40"/>
    <w:rsid w:val="002B6153"/>
    <w:rsid w:val="002C627C"/>
    <w:rsid w:val="002F0D88"/>
    <w:rsid w:val="002F2C57"/>
    <w:rsid w:val="0030128D"/>
    <w:rsid w:val="0030324B"/>
    <w:rsid w:val="00305000"/>
    <w:rsid w:val="00307586"/>
    <w:rsid w:val="003154EA"/>
    <w:rsid w:val="00326053"/>
    <w:rsid w:val="00336906"/>
    <w:rsid w:val="003409B6"/>
    <w:rsid w:val="00345333"/>
    <w:rsid w:val="00345A06"/>
    <w:rsid w:val="00357425"/>
    <w:rsid w:val="00370137"/>
    <w:rsid w:val="00396886"/>
    <w:rsid w:val="003A06C6"/>
    <w:rsid w:val="003A4417"/>
    <w:rsid w:val="003B1A36"/>
    <w:rsid w:val="003B1FCB"/>
    <w:rsid w:val="003B6EAF"/>
    <w:rsid w:val="003C19E2"/>
    <w:rsid w:val="003D4261"/>
    <w:rsid w:val="003D5E79"/>
    <w:rsid w:val="003E36B1"/>
    <w:rsid w:val="003E4162"/>
    <w:rsid w:val="003E46A2"/>
    <w:rsid w:val="003F7CBD"/>
    <w:rsid w:val="0041240E"/>
    <w:rsid w:val="0043420E"/>
    <w:rsid w:val="00441606"/>
    <w:rsid w:val="00445B1E"/>
    <w:rsid w:val="004657D1"/>
    <w:rsid w:val="00481CF8"/>
    <w:rsid w:val="00492C2D"/>
    <w:rsid w:val="004A1154"/>
    <w:rsid w:val="004A3D87"/>
    <w:rsid w:val="004B18A9"/>
    <w:rsid w:val="004B3EBD"/>
    <w:rsid w:val="004C4A64"/>
    <w:rsid w:val="004D4F8C"/>
    <w:rsid w:val="004D6B86"/>
    <w:rsid w:val="004E7AAB"/>
    <w:rsid w:val="00504F88"/>
    <w:rsid w:val="0054259B"/>
    <w:rsid w:val="0055181C"/>
    <w:rsid w:val="0055242C"/>
    <w:rsid w:val="00595412"/>
    <w:rsid w:val="005D558E"/>
    <w:rsid w:val="005E0FD8"/>
    <w:rsid w:val="005E4F5D"/>
    <w:rsid w:val="00606A5A"/>
    <w:rsid w:val="0061128D"/>
    <w:rsid w:val="0061747E"/>
    <w:rsid w:val="00641876"/>
    <w:rsid w:val="00645290"/>
    <w:rsid w:val="0066712B"/>
    <w:rsid w:val="00673E75"/>
    <w:rsid w:val="006843EB"/>
    <w:rsid w:val="00684C26"/>
    <w:rsid w:val="00690A7A"/>
    <w:rsid w:val="006B015B"/>
    <w:rsid w:val="006B5D70"/>
    <w:rsid w:val="006C0584"/>
    <w:rsid w:val="006C162F"/>
    <w:rsid w:val="006D7EE9"/>
    <w:rsid w:val="006E79AE"/>
    <w:rsid w:val="0071282A"/>
    <w:rsid w:val="00714207"/>
    <w:rsid w:val="007244DE"/>
    <w:rsid w:val="007343EE"/>
    <w:rsid w:val="00750C5E"/>
    <w:rsid w:val="0076373B"/>
    <w:rsid w:val="00796C96"/>
    <w:rsid w:val="007C365C"/>
    <w:rsid w:val="0081390C"/>
    <w:rsid w:val="00816831"/>
    <w:rsid w:val="00830D60"/>
    <w:rsid w:val="00837D67"/>
    <w:rsid w:val="00846EC5"/>
    <w:rsid w:val="0085514B"/>
    <w:rsid w:val="0087181D"/>
    <w:rsid w:val="008747E8"/>
    <w:rsid w:val="00885EDE"/>
    <w:rsid w:val="00893C89"/>
    <w:rsid w:val="008A2A83"/>
    <w:rsid w:val="008A78F1"/>
    <w:rsid w:val="008C50FB"/>
    <w:rsid w:val="0090731A"/>
    <w:rsid w:val="00910102"/>
    <w:rsid w:val="00910F0E"/>
    <w:rsid w:val="00961AE5"/>
    <w:rsid w:val="00990162"/>
    <w:rsid w:val="0099701D"/>
    <w:rsid w:val="009A2C38"/>
    <w:rsid w:val="009B25CB"/>
    <w:rsid w:val="009F0414"/>
    <w:rsid w:val="00A019A1"/>
    <w:rsid w:val="00A3127F"/>
    <w:rsid w:val="00A3320D"/>
    <w:rsid w:val="00A42A22"/>
    <w:rsid w:val="00A4757D"/>
    <w:rsid w:val="00A7483F"/>
    <w:rsid w:val="00A77F6B"/>
    <w:rsid w:val="00A81BB2"/>
    <w:rsid w:val="00A86452"/>
    <w:rsid w:val="00AA5C05"/>
    <w:rsid w:val="00AB3328"/>
    <w:rsid w:val="00AD4AF5"/>
    <w:rsid w:val="00AE492D"/>
    <w:rsid w:val="00B03BA4"/>
    <w:rsid w:val="00B04D13"/>
    <w:rsid w:val="00B13B68"/>
    <w:rsid w:val="00B156E8"/>
    <w:rsid w:val="00B220CF"/>
    <w:rsid w:val="00B268ED"/>
    <w:rsid w:val="00B330EB"/>
    <w:rsid w:val="00B55B3A"/>
    <w:rsid w:val="00B615F2"/>
    <w:rsid w:val="00B6228E"/>
    <w:rsid w:val="00B921D7"/>
    <w:rsid w:val="00B9257A"/>
    <w:rsid w:val="00BD78EE"/>
    <w:rsid w:val="00BE5422"/>
    <w:rsid w:val="00BE7375"/>
    <w:rsid w:val="00C03725"/>
    <w:rsid w:val="00C21A7E"/>
    <w:rsid w:val="00C3292C"/>
    <w:rsid w:val="00C3438C"/>
    <w:rsid w:val="00C51953"/>
    <w:rsid w:val="00C55861"/>
    <w:rsid w:val="00C5686B"/>
    <w:rsid w:val="00C57E61"/>
    <w:rsid w:val="00C627BA"/>
    <w:rsid w:val="00C73140"/>
    <w:rsid w:val="00C74024"/>
    <w:rsid w:val="00C76CC7"/>
    <w:rsid w:val="00C83B15"/>
    <w:rsid w:val="00C846B9"/>
    <w:rsid w:val="00C925C8"/>
    <w:rsid w:val="00CB5B4A"/>
    <w:rsid w:val="00CB7F84"/>
    <w:rsid w:val="00CC3A86"/>
    <w:rsid w:val="00CF1B55"/>
    <w:rsid w:val="00D05C38"/>
    <w:rsid w:val="00D07969"/>
    <w:rsid w:val="00D24703"/>
    <w:rsid w:val="00D269A5"/>
    <w:rsid w:val="00D55F58"/>
    <w:rsid w:val="00D62FC0"/>
    <w:rsid w:val="00D853EA"/>
    <w:rsid w:val="00D96BF4"/>
    <w:rsid w:val="00DA0346"/>
    <w:rsid w:val="00DB2E59"/>
    <w:rsid w:val="00DB358F"/>
    <w:rsid w:val="00DC0547"/>
    <w:rsid w:val="00DC3199"/>
    <w:rsid w:val="00DC44F1"/>
    <w:rsid w:val="00DD0518"/>
    <w:rsid w:val="00DF4F0B"/>
    <w:rsid w:val="00DF6D26"/>
    <w:rsid w:val="00E146E5"/>
    <w:rsid w:val="00E24CB2"/>
    <w:rsid w:val="00E47AF0"/>
    <w:rsid w:val="00E53101"/>
    <w:rsid w:val="00E619EE"/>
    <w:rsid w:val="00E65496"/>
    <w:rsid w:val="00E7305D"/>
    <w:rsid w:val="00E86B3E"/>
    <w:rsid w:val="00EA780C"/>
    <w:rsid w:val="00EB2579"/>
    <w:rsid w:val="00EB69D3"/>
    <w:rsid w:val="00EC4DF4"/>
    <w:rsid w:val="00EF6590"/>
    <w:rsid w:val="00F07D22"/>
    <w:rsid w:val="00F2608E"/>
    <w:rsid w:val="00F31D66"/>
    <w:rsid w:val="00F363EC"/>
    <w:rsid w:val="00F413AC"/>
    <w:rsid w:val="00F80A50"/>
    <w:rsid w:val="00FB7618"/>
    <w:rsid w:val="00FC152A"/>
    <w:rsid w:val="00FE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D39312F-9A05-4049-B082-8E846F926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color w:val="000000" w:themeColor="text1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9" w:qFormat="1"/>
    <w:lsdException w:name="heading 7" w:semiHidden="1" w:uiPriority="5" w:qFormat="1"/>
    <w:lsdException w:name="heading 8" w:semiHidden="1" w:uiPriority="5" w:qFormat="1"/>
    <w:lsdException w:name="heading 9" w:semiHidden="1" w:uiPriority="5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25C8"/>
  </w:style>
  <w:style w:type="paragraph" w:styleId="Heading1">
    <w:name w:val="heading 1"/>
    <w:basedOn w:val="Normal"/>
    <w:next w:val="Normal"/>
    <w:link w:val="Heading1Char"/>
    <w:uiPriority w:val="5"/>
    <w:qFormat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5"/>
    <w:qFormat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5"/>
    <w:qFormat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5"/>
    <w:qFormat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5"/>
    <w:qFormat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5"/>
    <w:semiHidden/>
    <w:qFormat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next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sid w:val="00DB2E59"/>
  </w:style>
  <w:style w:type="character" w:styleId="PlaceholderText">
    <w:name w:val="Placeholder Text"/>
    <w:basedOn w:val="DefaultParagraphFont"/>
    <w:uiPriority w:val="99"/>
    <w:semiHidden/>
    <w:rsid w:val="00EB69D3"/>
    <w:rPr>
      <w:color w:val="000000" w:themeColor="text1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5"/>
    <w:rsid w:val="00DB2E59"/>
    <w:rPr>
      <w:rFonts w:asciiTheme="majorHAnsi" w:eastAsiaTheme="majorEastAsia" w:hAnsiTheme="majorHAnsi" w:cstheme="majorBidi"/>
      <w:b/>
      <w:bCs/>
    </w:rPr>
  </w:style>
  <w:style w:type="character" w:customStyle="1" w:styleId="Heading2Char">
    <w:name w:val="Heading 2 Char"/>
    <w:basedOn w:val="DefaultParagraphFont"/>
    <w:link w:val="Heading2"/>
    <w:uiPriority w:val="5"/>
    <w:rsid w:val="00DB2E59"/>
    <w:rPr>
      <w:rFonts w:asciiTheme="majorHAnsi" w:eastAsiaTheme="majorEastAsia" w:hAnsiTheme="majorHAnsi" w:cstheme="majorBidi"/>
      <w:b/>
      <w:bCs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</w:rPr>
  </w:style>
  <w:style w:type="character" w:styleId="Emphasis">
    <w:name w:val="Emphasis"/>
    <w:basedOn w:val="DefaultParagraphFont"/>
    <w:uiPriority w:val="4"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5"/>
    <w:rsid w:val="00DB2E59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5"/>
    <w:rsid w:val="00DB2E59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5"/>
    <w:rsid w:val="00DB2E59"/>
    <w:rPr>
      <w:rFonts w:asciiTheme="majorHAnsi" w:eastAsiaTheme="majorEastAsia" w:hAnsiTheme="majorHAnsi" w:cstheme="majorBidi"/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9D3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9D3"/>
    <w:rPr>
      <w:rFonts w:ascii="Segoe UI" w:hAnsi="Segoe UI" w:cs="Segoe UI"/>
      <w:sz w:val="22"/>
      <w:szCs w:val="18"/>
    </w:rPr>
  </w:style>
  <w:style w:type="paragraph" w:styleId="Bibliography">
    <w:name w:val="Bibliography"/>
    <w:basedOn w:val="Normal"/>
    <w:next w:val="Normal"/>
    <w:uiPriority w:val="6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3F7CBD"/>
    <w:pPr>
      <w:pBdr>
        <w:top w:val="single" w:sz="2" w:space="10" w:color="000000" w:themeColor="text2" w:shadow="1"/>
        <w:left w:val="single" w:sz="2" w:space="10" w:color="000000" w:themeColor="text2" w:shadow="1"/>
        <w:bottom w:val="single" w:sz="2" w:space="10" w:color="000000" w:themeColor="text2" w:shadow="1"/>
        <w:right w:val="single" w:sz="2" w:space="10" w:color="000000" w:themeColor="text2" w:shadow="1"/>
      </w:pBdr>
      <w:ind w:left="1152" w:right="1152" w:firstLine="0"/>
    </w:pPr>
    <w:rPr>
      <w:i/>
      <w:iCs/>
      <w:color w:val="000000" w:themeColor="text2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B69D3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B69D3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B69D3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B69D3"/>
    <w:rPr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B69D3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69D3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69D3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69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69D3"/>
    <w:rPr>
      <w:b/>
      <w:bCs/>
      <w:sz w:val="22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B69D3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B69D3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B69D3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B69D3"/>
    <w:rPr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EB69D3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Light">
    <w:name w:val="Grid Table Light"/>
    <w:basedOn w:val="TableNormal"/>
    <w:uiPriority w:val="40"/>
    <w:pPr>
      <w:spacing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6Char">
    <w:name w:val="Heading 6 Char"/>
    <w:basedOn w:val="DefaultParagraphFont"/>
    <w:link w:val="Heading6"/>
    <w:uiPriority w:val="5"/>
    <w:semiHidden/>
    <w:rsid w:val="00336906"/>
    <w:rPr>
      <w:rFonts w:asciiTheme="majorHAnsi" w:eastAsiaTheme="majorEastAsia" w:hAnsiTheme="majorHAnsi" w:cstheme="majorBidi"/>
      <w:color w:val="6E6E6E" w:themeColor="accent1" w:themeShade="7F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B69D3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B69D3"/>
    <w:rPr>
      <w:rFonts w:ascii="Consolas" w:hAnsi="Consolas" w:cs="Consolas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EB69D3"/>
    <w:pPr>
      <w:pBdr>
        <w:top w:val="single" w:sz="4" w:space="10" w:color="6E6E6E" w:themeColor="accent1" w:themeShade="80"/>
        <w:bottom w:val="single" w:sz="4" w:space="10" w:color="6E6E6E" w:themeColor="accent1" w:themeShade="80"/>
      </w:pBdr>
      <w:spacing w:before="360" w:after="360"/>
      <w:ind w:left="864" w:right="864" w:firstLine="0"/>
      <w:jc w:val="center"/>
    </w:pPr>
    <w:rPr>
      <w:i/>
      <w:iCs/>
      <w:color w:val="6E6E6E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EB69D3"/>
    <w:rPr>
      <w:i/>
      <w:iCs/>
      <w:color w:val="6E6E6E" w:themeColor="accent1" w:themeShade="80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8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8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EB69D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EB69D3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EB69D3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B69D3"/>
    <w:rPr>
      <w:rFonts w:ascii="Consolas" w:hAnsi="Consolas" w:cs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customStyle="1" w:styleId="Title2">
    <w:name w:val="Title 2"/>
    <w:basedOn w:val="Normal"/>
    <w:uiPriority w:val="1"/>
    <w:qFormat/>
    <w:pPr>
      <w:ind w:firstLine="0"/>
      <w:jc w:val="center"/>
    </w:p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99"/>
    <w:qFormat/>
    <w:rPr>
      <w:vertAlign w:val="superscript"/>
    </w:rPr>
  </w:style>
  <w:style w:type="table" w:customStyle="1" w:styleId="APAReport">
    <w:name w:val="APA Report"/>
    <w:basedOn w:val="TableNormal"/>
    <w:uiPriority w:val="99"/>
    <w:rsid w:val="003F7CBD"/>
    <w:pPr>
      <w:spacing w:line="240" w:lineRule="auto"/>
      <w:ind w:firstLine="0"/>
    </w:pPr>
    <w:tblPr>
      <w:tblInd w:w="0" w:type="dxa"/>
      <w:tblBorders>
        <w:top w:val="single" w:sz="12" w:space="0" w:color="auto"/>
        <w:bottom w:val="single" w:sz="1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/>
      </w:rPr>
      <w:tblPr/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7"/>
    <w:qFormat/>
    <w:pPr>
      <w:spacing w:before="240"/>
      <w:ind w:firstLine="0"/>
      <w:contextualSpacing/>
    </w:pPr>
  </w:style>
  <w:style w:type="paragraph" w:styleId="Footer">
    <w:name w:val="footer"/>
    <w:basedOn w:val="Normal"/>
    <w:link w:val="FooterChar"/>
    <w:uiPriority w:val="99"/>
    <w:qFormat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E59"/>
  </w:style>
  <w:style w:type="character" w:styleId="CommentReference">
    <w:name w:val="annotation reference"/>
    <w:basedOn w:val="DefaultParagraphFont"/>
    <w:uiPriority w:val="99"/>
    <w:semiHidden/>
    <w:unhideWhenUsed/>
    <w:rsid w:val="00EB69D3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EB69D3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B69D3"/>
    <w:rPr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EB69D3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EB69D3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EB69D3"/>
    <w:rPr>
      <w:rFonts w:ascii="Consolas" w:hAnsi="Consolas"/>
      <w:sz w:val="22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B69D3"/>
    <w:pPr>
      <w:spacing w:before="240"/>
      <w:ind w:firstLine="720"/>
      <w:jc w:val="left"/>
      <w:outlineLvl w:val="9"/>
    </w:pPr>
    <w:rPr>
      <w:b w:val="0"/>
      <w:bCs w:val="0"/>
      <w:color w:val="6E6E6E" w:themeColor="accent1" w:themeShade="80"/>
      <w:sz w:val="32"/>
      <w:szCs w:val="32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EB69D3"/>
    <w:rPr>
      <w:b/>
      <w:bCs/>
      <w:caps w:val="0"/>
      <w:smallCaps/>
      <w:color w:val="6E6E6E" w:themeColor="accent1" w:themeShade="80"/>
      <w:spacing w:val="5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EB69D3"/>
    <w:rPr>
      <w:i/>
      <w:iCs/>
      <w:color w:val="6E6E6E" w:themeColor="accent1" w:themeShade="80"/>
    </w:rPr>
  </w:style>
  <w:style w:type="table" w:styleId="GridTable4-Accent4">
    <w:name w:val="Grid Table 4 Accent 4"/>
    <w:basedOn w:val="TableNormal"/>
    <w:uiPriority w:val="49"/>
    <w:rsid w:val="003F7CBD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2-Accent1">
    <w:name w:val="Grid Table 2 Accent 1"/>
    <w:basedOn w:val="TableNormal"/>
    <w:uiPriority w:val="47"/>
    <w:rsid w:val="008A78F1"/>
    <w:pPr>
      <w:spacing w:line="240" w:lineRule="auto"/>
    </w:pPr>
    <w:tblPr>
      <w:tblStyleRowBandSize w:val="1"/>
      <w:tblStyleColBandSize w:val="1"/>
      <w:tblInd w:w="0" w:type="dxa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 w:val="0"/>
        <w:bCs/>
        <w:i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NNIS%20%20MENGE\AppData\Roaming\Microsoft\Templates\APA%20style%20paper(3).dotx" TargetMode="Externa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6C6C6C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employees xmlns="http://schemas.microsoft.com/temp/samples">
  <employee>
    <CustomerName>&lt;?xml version="1.0" standalone="yes"?&gt;
&lt;?mso-application progid="Word.Document"?&gt;
&lt;pkg:package xmlns:pkg="http://schemas.microsoft.com/office/2006/xmlPackage"&gt;&lt;pkg:part pkg:name="/_rels/.rels" pkg:contentType="application/vnd.openxmlformats-package.relationships+xml" pkg:padding="512"&gt;&lt;pkg:xmlData&gt;&lt;Relationships xmlns="http://schemas.openxmlformats.org/package/2006/relationships"&gt;&lt;Relationship Id="rId1" Type="http://schemas.openxmlformats.org/officeDocument/2006/relationships/officeDocument" Target="word/document.xml"/&gt;&lt;/Relationships&gt;&lt;/pkg:xmlData&gt;&lt;/pkg:part&gt;&lt;pkg:part pkg:name="/word/_rels/document.xml.rels" pkg:contentType="application/vnd.openxmlformats-package.relationships+xml" pkg:padding="256"&gt;&lt;pkg:xmlData&gt;&lt;Relationships xmlns="http://schemas.openxmlformats.org/package/2006/relationships"&gt;&lt;Relationship Id="rId2" Type="http://schemas.openxmlformats.org/officeDocument/2006/relationships/styles" Target="styles.xml"/&gt;&lt;Relationship Id="rId1" Type="http://schemas.openxmlformats.org/officeDocument/2006/relationships/numbering" Target="numbering.xml"/&gt;&lt;/Relationships&gt;&lt;/pkg:xmlData&gt;&lt;/pkg:part&gt;&lt;pkg:part pkg:name="/word/document.xml" pkg:contentType="application/vnd.openxmlformats-officedocument.wordprocessingml.document.main+xml"&gt;&lt;pkg:xmlData&gt;&lt;w:document mc:Ignorable="w14 w15 wp14"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xmlns:wps="http://schemas.microsoft.com/office/word/2010/wordprocessingShape"&gt;&lt;w:body&gt;&lt;w:p w:rsidR="00000000" w:rsidRDefault="00C51953"&gt;&lt;w:r&gt;&lt;w:t xml:space="preserve"&gt;EQUIVALENCE CONCEPT &lt;/w:t&gt;&lt;/w:r&gt;&lt;/w:p&gt;&lt;w:sectPr w:rsidR="00000000"&gt;&lt;w:pgSz w:w="12240" w:h="15840"/&gt;&lt;w:pgMar w:top="1440" w:right="1440" w:bottom="1440" w:left="1440" w:header="720" w:footer="720" w:gutter="0"/&gt;&lt;w:cols w:space="720"/&gt;&lt;/w:sectPr&gt;&lt;/w:body&gt;&lt;/w:document&gt;&lt;/pkg:xmlData&gt;&lt;/pkg:part&gt;&lt;pkg:part pkg:name="/word/styles.xml" pkg:contentType="application/vnd.openxmlformats-officedocument.wordprocessingml.styles+xml"&gt;&lt;pkg:xmlData&gt;&lt;w:styles mc:Ignorable="w14 w15"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xmlns:w15="http://schemas.microsoft.com/office/word/2012/wordml"&gt;&lt;w:docDefaults&gt;&lt;w:rPrDefault&gt;&lt;w:rPr&gt;&lt;w:rFonts w:asciiTheme="minorHAnsi" w:eastAsiaTheme="minorEastAsia" w:hAnsiTheme="minorHAnsi" w:cstheme="minorBidi"/&gt;&lt;w:color w:val="000000" w:themeColor="text1"/&gt;&lt;w:sz w:val="24"/&gt;&lt;w:szCs w:val="24"/&gt;&lt;w:lang w:val="en-US" w:eastAsia="ja-JP" w:bidi="ar-SA"/&gt;&lt;/w:rPr&gt;&lt;/w:rPrDefault&gt;&lt;w:pPrDefault&gt;&lt;w:pPr&gt;&lt;w:spacing w:line="480" w:lineRule="auto"/&gt;&lt;w:ind w:firstLine="720"/&gt;&lt;/w:pPr&gt;&lt;/w:pPrDefault&gt;&lt;/w:docDefaults&gt;&lt;w:style w:type="paragraph" w:default="1" w:styleId="Normal"&gt;&lt;w:name w:val="Normal"/&gt;&lt;w:qFormat/&gt;&lt;w:rsid w:val="00C925C8"/&gt;&lt;/w:style&gt;&lt;w:style w:type="paragraph" w:styleId="Heading1"&gt;&lt;w:name w:val="heading 1"/&gt;&lt;w:basedOn w:val="Normal"/&gt;&lt;w:next w:val="Normal"/&gt;&lt;w:link w:val="Heading1Char"/&gt;&lt;w:uiPriority w:val="5"/&gt;&lt;w:qFormat/&gt;&lt;w:pPr&gt;&lt;w:keepNext/&gt;&lt;w:keepLines/&gt;&lt;w:ind w:firstLine="0"/&gt;&lt;w:jc w:val="center"/&gt;&lt;w:outlineLvl w:val="0"/&gt;&lt;/w:pPr&gt;&lt;w:rPr&gt;&lt;w:rFonts w:asciiTheme="majorHAnsi" w:eastAsiaTheme="majorEastAsia" w:hAnsiTheme="majorHAnsi" w:cstheme="majorBidi"/&gt;&lt;w:b/&gt;&lt;w:bCs/&gt;&lt;/w:rPr&gt;&lt;/w:style&gt;&lt;w:style w:type="paragraph" w:styleId="Heading2"&gt;&lt;w:name w:val="heading 2"/&gt;&lt;w:basedOn w:val="Normal"/&gt;&lt;w:next w:val="Normal"/&gt;&lt;w:link w:val="Heading2Char"/&gt;&lt;w:uiPriority w:val="5"/&gt;&lt;w:qFormat/&gt;&lt;w:pPr&gt;&lt;w:keepNext/&gt;&lt;w:keepLines/&gt;&lt;w:ind w:firstLine="0"/&gt;&lt;w:outlineLvl w:val="1"/&gt;&lt;/w:pPr&gt;&lt;w:rPr&gt;&lt;w:rFonts w:asciiTheme="majorHAnsi" w:eastAsiaTheme="majorEastAsia" w:hAnsiTheme="majorHAnsi" w:cstheme="majorBidi"/&gt;&lt;w:b/&gt;&lt;w:bCs/&gt;&lt;/w:rPr&gt;&lt;/w:style&gt;&lt;w:style w:type="paragraph" w:styleId="Heading3"&gt;&lt;w:name w:val="heading 3"/&gt;&lt;w:basedOn w:val="Normal"/&gt;&lt;w:next w:val="Normal"/&gt;&lt;w:link w:val="Heading3Char"/&gt;&lt;w:uiPriority w:val="5"/&gt;&lt;w:qFormat/&gt;&lt;w:pPr&gt;&lt;w:keepNext/&gt;&lt;w:keepLines/&gt;&lt;w:outlineLvl w:val="2"/&gt;&lt;/w:pPr&gt;&lt;w:rPr&gt;&lt;w:rFonts w:asciiTheme="majorHAnsi" w:eastAsiaTheme="majorEastAsia" w:hAnsiTheme="majorHAnsi" w:cstheme="majorBidi"/&gt;&lt;w:b/&gt;&lt;w:bCs/&gt;&lt;/w:rPr&gt;&lt;/w:style&gt;&lt;w:style w:type="paragraph" w:styleId="Heading4"&gt;&lt;w:name w:val="heading 4"/&gt;&lt;w:basedOn w:val="Normal"/&gt;&lt;w:next w:val="Normal"/&gt;&lt;w:link w:val="Heading4Char"/&gt;&lt;w:uiPriority w:val="5"/&gt;&lt;w:qFormat/&gt;&lt;w:pPr&gt;&lt;w:keepNext/&gt;&lt;w:keepLines/&gt;&lt;w:outlineLvl w:val="3"/&gt;&lt;/w:pPr&gt;&lt;w:rPr&gt;&lt;w:rFonts w:asciiTheme="majorHAnsi" w:eastAsiaTheme="majorEastAsia" w:hAnsiTheme="majorHAnsi" w:cstheme="majorBidi"/&gt;&lt;w:b/&gt;&lt;w:bCs/&gt;&lt;w:i/&gt;&lt;w:iCs/&gt;&lt;/w:rPr&gt;&lt;/w:style&gt;&lt;w:style w:type="paragraph" w:styleId="Heading5"&gt;&lt;w:name w:val="heading 5"/&gt;&lt;w:basedOn w:val="Normal"/&gt;&lt;w:next w:val="Normal"/&gt;&lt;w:link w:val="Heading5Char"/&gt;&lt;w:uiPriority w:val="5"/&gt;&lt;w:qFormat/&gt;&lt;w:pPr&gt;&lt;w:keepNext/&gt;&lt;w:keepLines/&gt;&lt;w:outlineLvl w:val="4"/&gt;&lt;/w:pPr&gt;&lt;w:rPr&gt;&lt;w:rFonts w:asciiTheme="majorHAnsi" w:eastAsiaTheme="majorEastAsia" w:hAnsiTheme="majorHAnsi" w:cstheme="majorBidi"/&gt;&lt;w:i/&gt;&lt;w:iCs/&gt;&lt;/w:rPr&gt;&lt;/w:style&gt;&lt;w:style w:type="paragraph" w:styleId="Heading6"&gt;&lt;w:name w:val="heading 6"/&gt;&lt;w:basedOn w:val="Normal"/&gt;&lt;w:next w:val="Normal"/&gt;&lt;w:link w:val="Heading6Char"/&gt;&lt;w:uiPriority w:val="5"/&gt;&lt;w:semiHidden/&gt;&lt;w:qFormat/&gt;&lt;w:pPr&gt;&lt;w:keepNext/&gt;&lt;w:keepLines/&gt;&lt;w:spacing w:before="40"/&gt;&lt;w:ind w:firstLine="0"/&gt;&lt;w:outlineLvl w:val="5"/&gt;&lt;/w:pPr&gt;&lt;w:rPr&gt;&lt;w:rFonts w:asciiTheme="majorHAnsi" w:eastAsiaTheme="majorEastAsia" w:hAnsiTheme="majorHAnsi" w:cstheme="majorBidi"/&gt;&lt;w:color w:val="6E6E6E" w:themeColor="accent1" w:themeShade="7F"/&gt;&lt;/w:rPr&gt;&lt;/w:style&gt;&lt;w:style w:type="character" w:default="1" w:styleId="DefaultParagraphFont"&gt;&lt;w:name w:val="Default Paragraph Font"/&gt;&lt;w:uiPriority w:val="1"/&gt;&lt;w:semiHidden/&gt;&lt;w:unhideWhenUsed/&gt;&lt;/w:style&gt;&lt;w:style w:type="table" w:default="1" w:styleId="TableNormal"&gt;&lt;w:name w:val="Normal Table"/&gt;&lt;w:uiPriority w:val="99"/&gt;&lt;w:semiHidden/&gt;&lt;w:unhideWhenUsed/&gt;&lt;w:tblPr&gt;&lt;w:tblInd w:w="0" w:type="dxa"/&gt;&lt;w:tblCellMar&gt;&lt;w:top w:w="0" w:type="dxa"/&gt;&lt;w:left w:w="108" w:type="dxa"/&gt;&lt;w:bottom w:w="0" w:type="dxa"/&gt;&lt;w:right w:w="108" w:type="dxa"/&gt;&lt;/w:tblCellMar&gt;&lt;/w:tblPr&gt;&lt;/w:style&gt;&lt;w:style w:type="numbering" w:default="1" w:styleId="NoList"&gt;&lt;w:name w:val="No List"/&gt;&lt;w:uiPriority w:val="99"/&gt;&lt;w:semiHidden/&gt;&lt;w:unhideWhenUsed/&gt;&lt;/w:style&gt;&lt;w:style w:type="paragraph" w:customStyle="1" w:styleId="SectionTitle"&gt;&lt;w:name w:val="Section Title"/&gt;&lt;w:basedOn w:val="Normal"/&gt;&lt;w:next w:val="Normal"/&gt;&lt;w:uiPriority w:val="2"/&gt;&lt;w:qFormat/&gt;&lt;w:pPr&gt;&lt;w:pageBreakBefore/&gt;&lt;w:ind w:firstLine="0"/&gt;&lt;w:jc w:val="center"/&gt;&lt;w:outlineLvl w:val="0"/&gt;&lt;/w:pPr&gt;&lt;w:rPr&gt;&lt;w:rFonts w:asciiTheme="majorHAnsi" w:eastAsiaTheme="majorEastAsia" w:hAnsiTheme="majorHAnsi" w:cstheme="majorBidi"/&gt;&lt;/w:rPr&gt;&lt;/w:style&gt;&lt;w:style w:type="paragraph" w:styleId="Header"&gt;&lt;w:name w:val="header"/&gt;&lt;w:basedOn w:val="Normal"/&gt;&lt;w:link w:val="HeaderChar"/&gt;&lt;w:uiPriority w:val="99"/&gt;&lt;w:qFormat/&gt;&lt;w:pPr&gt;&lt;w:spacing w:line="240" w:lineRule="auto"/&gt;&lt;w:ind w:firstLine="0"/&gt;&lt;/w:pPr&gt;&lt;/w:style&gt;&lt;w:style w:type="character" w:customStyle="1" w:styleId="HeaderChar"&gt;&lt;w:name w:val="Header Char"/&gt;&lt;w:basedOn w:val="DefaultParagraphFont"/&gt;&lt;w:link w:val="Header"/&gt;&lt;w:uiPriority w:val="99"/&gt;&lt;w:rsid w:val="00DB2E59"/&gt;&lt;/w:style&gt;&lt;w:style w:type="character" w:styleId="PlaceholderText"&gt;&lt;w:name w:val="Placeholder Text"/&gt;&lt;w:basedOn w:val="DefaultParagraphFont"/&gt;&lt;w:uiPriority w:val="99"/&gt;&lt;w:semiHidden/&gt;&lt;w:rsid w:val="00EB69D3"/&gt;&lt;w:rPr&gt;&lt;w:color w:val="000000" w:themeColor="text1"/&gt;&lt;/w:rPr&gt;&lt;/w:style&gt;&lt;w:style w:type="paragraph" w:styleId="NoSpacing"&gt;&lt;w:name w:val="No Spacing"/&gt;&lt;w:aliases w:val="No Indent"/&gt;&lt;w:uiPriority w:val="3"/&gt;&lt;w:qFormat/&gt;&lt;w:pPr&gt;&lt;w:ind w:firstLine="0"/&gt;&lt;/w:pPr&gt;&lt;/w:style&gt;&lt;w:style w:type="character" w:customStyle="1" w:styleId="Heading1Char"&gt;&lt;w:name w:val="Heading 1 Char"/&gt;&lt;w:basedOn w:val="DefaultParagraphFont"/&gt;&lt;w:link w:val="Heading1"/&gt;&lt;w:uiPriority w:val="5"/&gt;&lt;w:rsid w:val="00DB2E59"/&gt;&lt;w:rPr&gt;&lt;w:rFonts w:asciiTheme="majorHAnsi" w:eastAsiaTheme="majorEastAsia" w:hAnsiTheme="majorHAnsi" w:cstheme="majorBidi"/&gt;&lt;w:b/&gt;&lt;w:bCs/&gt;&lt;/w:rPr&gt;&lt;/w:style&gt;&lt;w:style w:type="character" w:customStyle="1" w:styleId="Heading2Char"&gt;&lt;w:name w:val="Heading 2 Char"/&gt;&lt;w:basedOn w:val="DefaultParagraphFont"/&gt;&lt;w:link w:val="Heading2"/&gt;&lt;w:uiPriority w:val="5"/&gt;&lt;w:rsid w:val="00DB2E59"/&gt;&lt;w:rPr&gt;&lt;w:rFonts w:asciiTheme="majorHAnsi" w:eastAsiaTheme="majorEastAsia" w:hAnsiTheme="majorHAnsi" w:cstheme="majorBidi"/&gt;&lt;w:b/&gt;&lt;w:bCs/&gt;&lt;/w:rPr&gt;&lt;/w:style&gt;&lt;w:style w:type="paragraph" w:styleId="Title"&gt;&lt;w:name w:val="Title"/&gt;&lt;w:basedOn w:val="Normal"/&gt;&lt;w:next w:val="Normal"/&gt;&lt;w:link w:val="TitleChar"/&gt;&lt;w:uiPriority w:val="1"/&gt;&lt;w:qFormat/&gt;&lt;w:pPr&gt;&lt;w:spacing w:before="2400"/&gt;&lt;w:ind w:firstLine="0"/&gt;&lt;w:contextualSpacing/&gt;&lt;w:jc w:val="center"/&gt;&lt;/w:pPr&gt;&lt;w:rPr&gt;&lt;w:rFonts w:asciiTheme="majorHAnsi" w:eastAsiaTheme="majorEastAsia" w:hAnsiTheme="majorHAnsi" w:cstheme="majorBidi"/&gt;&lt;/w:rPr&gt;&lt;/w:style&gt;&lt;w:style w:type="character" w:customStyle="1" w:styleId="TitleChar"&gt;&lt;w:name w:val="Title Char"/&gt;&lt;w:basedOn w:val="DefaultParagraphFont"/&gt;&lt;w:link w:val="Title"/&gt;&lt;w:uiPriority w:val="1"/&gt;&lt;w:rPr&gt;&lt;w:rFonts w:asciiTheme="majorHAnsi" w:eastAsiaTheme="majorEastAsia" w:hAnsiTheme="majorHAnsi" w:cstheme="majorBidi"/&gt;&lt;/w:rPr&gt;&lt;/w:style&gt;&lt;w:style w:type="character" w:styleId="Emphasis"&gt;&lt;w:name w:val="Emphasis"/&gt;&lt;w:basedOn w:val="DefaultParagraphFont"/&gt;&lt;w:uiPriority w:val="4"/&gt;&lt;w:qFormat/&gt;&lt;w:rPr&gt;&lt;w:i/&gt;&lt;w:iCs/&gt;&lt;/w:rPr&gt;&lt;/w:style&gt;&lt;w:style w:type="character" w:customStyle="1" w:styleId="Heading3Char"&gt;&lt;w:name w:val="Heading 3 Char"/&gt;&lt;w:basedOn w:val="DefaultParagraphFont"/&gt;&lt;w:link w:val="Heading3"/&gt;&lt;w:uiPriority w:val="5"/&gt;&lt;w:rsid w:val="00DB2E59"/&gt;&lt;w:rPr&gt;&lt;w:rFonts w:asciiTheme="majorHAnsi" w:eastAsiaTheme="majorEastAsia" w:hAnsiTheme="majorHAnsi" w:cstheme="majorBidi"/&gt;&lt;w:b/&gt;&lt;w:bCs/&gt;&lt;/w:rPr&gt;&lt;/w:style&gt;&lt;w:style w:type="character" w:customStyle="1" w:styleId="Heading4Char"&gt;&lt;w:name w:val="Heading 4 Char"/&gt;&lt;w:basedOn w:val="DefaultParagraphFont"/&gt;&lt;w:link w:val="Heading4"/&gt;&lt;w:uiPriority w:val="5"/&gt;&lt;w:rsid w:val="00DB2E59"/&gt;&lt;w:rPr&gt;&lt;w:rFonts w:asciiTheme="majorHAnsi" w:eastAsiaTheme="majorEastAsia" w:hAnsiTheme="majorHAnsi" w:cstheme="majorBidi"/&gt;&lt;w:b/&gt;&lt;w:bCs/&gt;&lt;w:i/&gt;&lt;w:iCs/&gt;&lt;/w:rPr&gt;&lt;/w:style&gt;&lt;w:style w:type="character" w:customStyle="1" w:styleId="Heading5Char"&gt;&lt;w:name w:val="Heading 5 Char"/&gt;&lt;w:basedOn w:val="DefaultParagraphFont"/&gt;&lt;w:link w:val="Heading5"/&gt;&lt;w:uiPriority w:val="5"/&gt;&lt;w:rsid w:val="00DB2E59"/&gt;&lt;w:rPr&gt;&lt;w:rFonts w:asciiTheme="majorHAnsi" w:eastAsiaTheme="majorEastAsia" w:hAnsiTheme="majorHAnsi" w:cstheme="majorBidi"/&gt;&lt;w:i/&gt;&lt;w:iCs/&gt;&lt;/w:rPr&gt;&lt;/w:style&gt;&lt;w:style w:type="paragraph" w:styleId="BalloonText"&gt;&lt;w:name w:val="Balloon Text"/&gt;&lt;w:basedOn w:val="Normal"/&gt;&lt;w:link w:val="BalloonTextChar"/&gt;&lt;w:uiPriority w:val="99"/&gt;&lt;w:semiHidden/&gt;&lt;w:unhideWhenUsed/&gt;&lt;w:rsid w:val="00EB69D3"/&gt;&lt;w:pPr&gt;&lt;w:spacing w:line="240" w:lineRule="auto"/&gt;&lt;w:ind w:firstLine="0"/&gt;&lt;/w:pPr&gt;&lt;w:rPr&gt;&lt;w:rFonts w:ascii="Segoe UI" w:hAnsi="Segoe UI" w:cs="Segoe UI"/&gt;&lt;w:sz w:val="22"/&gt;&lt;w:szCs w:val="18"/&gt;&lt;/w:rPr&gt;&lt;/w:style&gt;&lt;w:style w:type="character" w:customStyle="1" w:styleId="BalloonTextChar"&gt;&lt;w:name w:val="Balloon Text Char"/&gt;&lt;w:basedOn w:val="DefaultParagraphFont"/&gt;&lt;w:link w:val="BalloonText"/&gt;&lt;w:uiPriority w:val="99"/&gt;&lt;w:semiHidden/&gt;&lt;w:rsid w:val="00EB69D3"/&gt;&lt;w:rPr&gt;&lt;w:rFonts w:ascii="Segoe UI" w:hAnsi="Segoe UI" w:cs="Segoe UI"/&gt;&lt;w:sz w:val="22"/&gt;&lt;w:szCs w:val="18"/&gt;&lt;/w:rPr&gt;&lt;/w:style&gt;&lt;w:style w:type="paragraph" w:styleId="Bibliography"&gt;&lt;w:name w:val="Bibliography"/&gt;&lt;w:basedOn w:val="Normal"/&gt;&lt;w:next w:val="Normal"/&gt;&lt;w:uiPriority w:val="6"/&gt;&lt;w:unhideWhenUsed/&gt;&lt;w:qFormat/&gt;&lt;w:pPr&gt;&lt;w:ind w:left="720" w:hanging="720"/&gt;&lt;/w:pPr&gt;&lt;/w:style&gt;&lt;w:style w:type="paragraph" w:styleId="BlockText"&gt;&lt;w:name w:val="Block Text"/&gt;&lt;w:basedOn w:val="Normal"/&gt;&lt;w:uiPriority w:val="99"/&gt;&lt;w:semiHidden/&gt;&lt;w:unhideWhenUsed/&gt;&lt;w:rsid w:val="003F7CBD"/&gt;&lt;w:pPr&gt;&lt;w:pBdr&gt;&lt;w:top w:val="single" w:sz="2" w:space="10" w:color="000000" w:themeColor="text2" w:shadow="1"/&gt;&lt;w:left w:val="single" w:sz="2" w:space="10" w:color="000000" w:themeColor="text2" w:shadow="1"/&gt;&lt;w:bottom w:val="single" w:sz="2" w:space="10" w:color="000000" w:themeColor="text2" w:shadow="1"/&gt;&lt;w:right w:val="single" w:sz="2" w:space="10" w:color="000000" w:themeColor="text2" w:shadow="1"/&gt;&lt;/w:pBdr&gt;&lt;w:ind w:left="1152" w:right="1152" w:firstLine="0"/&gt;&lt;/w:pPr&gt;&lt;w:rPr&gt;&lt;w:i/&gt;&lt;w:iCs/&gt;&lt;w:color w:val="000000" w:themeColor="text2"/&gt;&lt;/w:rPr&gt;&lt;/w:style&gt;&lt;w:style w:type="paragraph" w:styleId="BodyText"&gt;&lt;w:name w:val="Body Text"/&gt;&lt;w:basedOn w:val="Normal"/&gt;&lt;w:link w:val="BodyTextChar"/&gt;&lt;w:uiPriority w:val="99"/&gt;&lt;w:semiHidden/&gt;&lt;w:unhideWhenUsed/&gt;&lt;w:pPr&gt;&lt;w:spacing w:after="120"/&gt;&lt;w:ind w:firstLine="0"/&gt;&lt;/w:pPr&gt;&lt;/w:style&gt;&lt;w:style w:type="character" w:customStyle="1" w:styleId="BodyTextChar"&gt;&lt;w:name w:val="Body Text Char"/&gt;&lt;w:basedOn w:val="DefaultParagraphFont"/&gt;&lt;w:link w:val="BodyText"/&gt;&lt;w:uiPriority w:val="99"/&gt;&lt;w:semiHidden/&gt;&lt;w:rPr&gt;&lt;w:kern w:val="24"/&gt;&lt;/w:rPr&gt;&lt;/w:style&gt;&lt;w:style w:type="paragraph" w:styleId="BodyText2"&gt;&lt;w:name w:val="Body Text 2"/&gt;&lt;w:basedOn w:val="Normal"/&gt;&lt;w:link w:val="BodyText2Char"/&gt;&lt;w:uiPriority w:val="99"/&gt;&lt;w:semiHidden/&gt;&lt;w:unhideWhenUsed/&gt;&lt;w:pPr&gt;&lt;w:spacing w:after="120"/&gt;&lt;w:ind w:firstLine="0"/&gt;&lt;/w:pPr&gt;&lt;/w:style&gt;&lt;w:style w:type="character" w:customStyle="1" w:styleId="BodyText2Char"&gt;&lt;w:name w:val="Body Text 2 Char"/&gt;&lt;w:basedOn w:val="DefaultParagraphFont"/&gt;&lt;w:link w:val="BodyText2"/&gt;&lt;w:uiPriority w:val="99"/&gt;&lt;w:semiHidden/&gt;&lt;w:rPr&gt;&lt;w:kern w:val="24"/&gt;&lt;/w:rPr&gt;&lt;/w:style&gt;&lt;w:style w:type="paragraph" w:styleId="BodyText3"&gt;&lt;w:name w:val="Body Text 3"/&gt;&lt;w:basedOn w:val="Normal"/&gt;&lt;w:link w:val="BodyText3Char"/&gt;&lt;w:uiPriority w:val="99"/&gt;&lt;w:semiHidden/&gt;&lt;w:unhideWhenUsed/&gt;&lt;w:rsid w:val="00EB69D3"/&gt;&lt;w:pPr&gt;&lt;w:spacing w:after="120"/&gt;&lt;w:ind w:firstLine="0"/&gt;&lt;/w:pPr&gt;&lt;w:rPr&gt;&lt;w:sz w:val="22"/&gt;&lt;w:szCs w:val="16"/&gt;&lt;/w:rPr&gt;&lt;/w:style&gt;&lt;w:style w:type="character" w:customStyle="1" w:styleId="BodyText3Char"&gt;&lt;w:name w:val="Body Text 3 Char"/&gt;&lt;w:basedOn w:val="DefaultParagraphFont"/&gt;&lt;w:link w:val="BodyText3"/&gt;&lt;w:uiPriority w:val="99"/&gt;&lt;w:semiHidden/&gt;&lt;w:rsid w:val="00EB69D3"/&gt;&lt;w:rPr&gt;&lt;w:sz w:val="22"/&gt;&lt;w:szCs w:val="16"/&gt;&lt;/w:rPr&gt;&lt;/w:style&gt;&lt;w:style w:type="paragraph" w:styleId="BodyTextFirstIndent"&gt;&lt;w:name w:val="Body Text First Indent"/&gt;&lt;w:basedOn w:val="BodyText"/&gt;&lt;w:link w:val="BodyTextFirstIndentChar"/&gt;&lt;w:uiPriority w:val="99"/&gt;&lt;w:semiHidden/&gt;&lt;w:unhideWhenUsed/&gt;&lt;w:pPr&gt;&lt;w:spacing w:after="0"/&gt;&lt;/w:pPr&gt;&lt;/w:style&gt;&lt;w:style w:type="character" w:customStyle="1" w:styleId="BodyTextFirstIndentChar"&gt;&lt;w:name w:val="Body Text First Indent Char"/&gt;&lt;w:basedOn w:val="BodyTextChar"/&gt;&lt;w:link w:val="BodyTextFirstIndent"/&gt;&lt;w:uiPriority w:val="99"/&gt;&lt;w:semiHidden/&gt;&lt;w:rPr&gt;&lt;w:kern w:val="24"/&gt;&lt;/w:rPr&gt;&lt;/w:style&gt;&lt;w:style w:type="paragraph" w:styleId="BodyTextIndent"&gt;&lt;w:name w:val="Body Text Indent"/&gt;&lt;w:basedOn w:val="Normal"/&gt;&lt;w:link w:val="BodyTextIndentChar"/&gt;&lt;w:uiPriority w:val="99"/&gt;&lt;w:semiHidden/&gt;&lt;w:unhideWhenUsed/&gt;&lt;w:pPr&gt;&lt;w:spacing w:after="120"/&gt;&lt;w:ind w:left="360" w:firstLine="0"/&gt;&lt;/w:pPr&gt;&lt;/w:style&gt;&lt;w:style w:type="character" w:customStyle="1" w:styleId="BodyTextIndentChar"&gt;&lt;w:name w:val="Body Text Indent Char"/&gt;&lt;w:basedOn w:val="DefaultParagraphFont"/&gt;&lt;w:link w:val="BodyTextIndent"/&gt;&lt;w:uiPriority w:val="99"/&gt;&lt;w:semiHidden/&gt;&lt;w:rPr&gt;&lt;w:kern w:val="24"/&gt;&lt;/w:rPr&gt;&lt;/w:style&gt;&lt;w:style w:type="paragraph" w:styleId="BodyTextFirstIndent2"&gt;&lt;w:name w:val="Body Text First Indent 2"/&gt;&lt;w:basedOn w:val="BodyTextIndent"/&gt;&lt;w:link w:val="BodyTextFirstIndent2Char"/&gt;&lt;w:uiPriority w:val="99"/&gt;&lt;w:semiHidden/&gt;&lt;w:unhideWhenUsed/&gt;&lt;w:pPr&gt;&lt;w:spacing w:after="0"/&gt;&lt;/w:pPr&gt;&lt;/w:style&gt;&lt;w:style w:type="character" w:customStyle="1" w:styleId="BodyTextFirstIndent2Char"&gt;&lt;w:name w:val="Body Text First Indent 2 Char"/&gt;&lt;w:basedOn w:val="BodyTextIndentChar"/&gt;&lt;w:link w:val="BodyTextFirstIndent2"/&gt;&lt;w:uiPriority w:val="99"/&gt;&lt;w:semiHidden/&gt;&lt;w:rPr&gt;&lt;w:kern w:val="24"/&gt;&lt;/w:rPr&gt;&lt;/w:style&gt;&lt;w:style w:type="paragraph" w:styleId="BodyTextIndent2"&gt;&lt;w:name w:val="Body Text Indent 2"/&gt;&lt;w:basedOn w:val="Normal"/&gt;&lt;w:link w:val="BodyTextIndent2Char"/&gt;&lt;w:uiPriority w:val="99"/&gt;&lt;w:semiHidden/&gt;&lt;w:unhideWhenUsed/&gt;&lt;w:pPr&gt;&lt;w:spacing w:after="120"/&gt;&lt;w:ind w:left="360" w:firstLine="0"/&gt;&lt;/w:pPr&gt;&lt;/w:style&gt;&lt;w:style w:type="character" w:customStyle="1" w:styleId="BodyTextIndent2Char"&gt;&lt;w:name w:val="Body Text Indent 2 Char"/&gt;&lt;w:basedOn w:val="DefaultParagraphFont"/&gt;&lt;w:link w:val="BodyTextIndent2"/&gt;&lt;w:uiPriority w:val="99"/&gt;&lt;w:semiHidden/&gt;&lt;w:rPr&gt;&lt;w:kern w:val="24"/&gt;&lt;/w:rPr&gt;&lt;/w:style&gt;&lt;w:style w:type="paragraph" w:styleId="BodyTextIndent3"&gt;&lt;w:name w:val="Body Text Indent 3"/&gt;&lt;w:basedOn w:val="Normal"/&gt;&lt;w:link w:val="BodyTextIndent3Char"/&gt;&lt;w:uiPriority w:val="99"/&gt;&lt;w:semiHidden/&gt;&lt;w:unhideWhenUsed/&gt;&lt;w:rsid w:val="00EB69D3"/&gt;&lt;w:pPr&gt;&lt;w:spacing w:after="120"/&gt;&lt;w:ind w:left="360" w:firstLine="0"/&gt;&lt;/w:pPr&gt;&lt;w:rPr&gt;&lt;w:sz w:val="22"/&gt;&lt;w:szCs w:val="16"/&gt;&lt;/w:rPr&gt;&lt;/w:style&gt;&lt;w:style w:type="character" w:customStyle="1" w:styleId="BodyTextIndent3Char"&gt;&lt;w:name w:val="Body Text Indent 3 Char"/&gt;&lt;w:basedOn w:val="DefaultParagraphFont"/&gt;&lt;w:link w:val="BodyTextIndent3"/&gt;&lt;w:uiPriority w:val="99"/&gt;&lt;w:semiHidden/&gt;&lt;w:rsid w:val="00EB69D3"/&gt;&lt;w:rPr&gt;&lt;w:sz w:val="22"/&gt;&lt;w:szCs w:val="16"/&gt;&lt;/w:rPr&gt;&lt;/w:style&gt;&lt;w:style w:type="paragraph" w:styleId="Caption"&gt;&lt;w:name w:val="caption"/&gt;&lt;w:basedOn w:val="Normal"/&gt;&lt;w:next w:val="Normal"/&gt;&lt;w:uiPriority w:val="35"/&gt;&lt;w:semiHidden/&gt;&lt;w:unhideWhenUsed/&gt;&lt;w:qFormat/&gt;&lt;w:rsid w:val="00EB69D3"/&gt;&lt;w:pPr&gt;&lt;w:spacing w:after="200" w:line="240" w:lineRule="auto"/&gt;&lt;w:ind w:firstLine="0"/&gt;&lt;/w:pPr&gt;&lt;w:rPr&gt;&lt;w:i/&gt;&lt;w:iCs/&gt;&lt;w:color w:val="000000" w:themeColor="text2"/&gt;&lt;w:sz w:val="22"/&gt;&lt;w:szCs w:val="18"/&gt;&lt;/w:rPr&gt;&lt;/w:style&gt;&lt;w:style w:type="paragraph" w:styleId="Closing"&gt;&lt;w:name w:val="Closing"/&gt;&lt;w:basedOn w:val="Normal"/&gt;&lt;w:link w:val="ClosingChar"/&gt;&lt;w:uiPriority w:val="99"/&gt;&lt;w:semiHidden/&gt;&lt;w:unhideWhenUsed/&gt;&lt;w:pPr&gt;&lt;w:spacing w:line="240" w:lineRule="auto"/&gt;&lt;w:ind w:left="4320" w:firstLine="0"/&gt;&lt;/w:pPr&gt;&lt;/w:style&gt;&lt;w:style w:type="character" w:customStyle="1" w:styleId="ClosingChar"&gt;&lt;w:name w:val="Closing Char"/&gt;&lt;w:basedOn w:val="DefaultParagraphFont"/&gt;&lt;w:link w:val="Closing"/&gt;&lt;w:uiPriority w:val="99"/&gt;&lt;w:semiHidden/&gt;&lt;w:rPr&gt;&lt;w:kern w:val="24"/&gt;&lt;/w:rPr&gt;&lt;/w:style&gt;&lt;w:style w:type="paragraph" w:styleId="CommentText"&gt;&lt;w:name w:val="annotation text"/&gt;&lt;w:basedOn w:val="Normal"/&gt;&lt;w:link w:val="CommentTextChar"/&gt;&lt;w:uiPriority w:val="99"/&gt;&lt;w:semiHidden/&gt;&lt;w:unhideWhenUsed/&gt;&lt;w:rsid w:val="00EB69D3"/&gt;&lt;w:pPr&gt;&lt;w:spacing w:line="240" w:lineRule="auto"/&gt;&lt;w:ind w:firstLine="0"/&gt;&lt;/w:pPr&gt;&lt;w:rPr&gt;&lt;w:sz w:val="22"/&gt;&lt;w:szCs w:val="20"/&gt;&lt;/w:rPr&gt;&lt;/w:style&gt;&lt;w:style w:type="character" w:customStyle="1" w:styleId="CommentTextChar"&gt;&lt;w:name w:val="Comment Text Char"/&gt;&lt;w:basedOn w:val="DefaultParagraphFont"/&gt;&lt;w:link w:val="CommentText"/&gt;&lt;w:uiPriority w:val="99"/&gt;&lt;w:semiHidden/&gt;&lt;w:rsid w:val="00EB69D3"/&gt;&lt;w:rPr&gt;&lt;w:sz w:val="22"/&gt;&lt;w:szCs w:val="20"/&gt;&lt;/w:rPr&gt;&lt;/w:style&gt;&lt;w:style w:type="paragraph" w:styleId="CommentSubject"&gt;&lt;w:name w:val="annotation subject"/&gt;&lt;w:basedOn w:val="CommentText"/&gt;&lt;w:next w:val="CommentText"/&gt;&lt;w:link w:val="CommentSubjectChar"/&gt;&lt;w:uiPriority w:val="99"/&gt;&lt;w:semiHidden/&gt;&lt;w:unhideWhenUsed/&gt;&lt;w:rsid w:val="00EB69D3"/&gt;&lt;w:rPr&gt;&lt;w:b/&gt;&lt;w:bCs/&gt;&lt;/w:rPr&gt;&lt;/w:style&gt;&lt;w:style w:type="character" w:customStyle="1" w:styleId="CommentSubjectChar"&gt;&lt;w:name w:val="Comment Subject Char"/&gt;&lt;w:basedOn w:val="CommentTextChar"/&gt;&lt;w:link w:val="CommentSubject"/&gt;&lt;w:uiPriority w:val="99"/&gt;&lt;w:semiHidden/&gt;&lt;w:rsid w:val="00EB69D3"/&gt;&lt;w:rPr&gt;&lt;w:b/&gt;&lt;w:bCs/&gt;&lt;w:sz w:val="22"/&gt;&lt;w:szCs w:val="20"/&gt;&lt;/w:rPr&gt;&lt;/w:style&gt;&lt;w:style w:type="paragraph" w:styleId="Date"&gt;&lt;w:name w:val="Date"/&gt;&lt;w:basedOn w:val="Normal"/&gt;&lt;w:next w:val="Normal"/&gt;&lt;w:link w:val="DateChar"/&gt;&lt;w:uiPriority w:val="99"/&gt;&lt;w:semiHidden/&gt;&lt;w:unhideWhenUsed/&gt;&lt;w:pPr&gt;&lt;w:ind w:firstLine="0"/&gt;&lt;/w:pPr&gt;&lt;/w:style&gt;&lt;w:style w:type="character" w:customStyle="1" w:styleId="DateChar"&gt;&lt;w:name w:val="Date Char"/&gt;&lt;w:basedOn w:val="DefaultParagraphFont"/&gt;&lt;w:link w:val="Date"/&gt;&lt;w:uiPriority w:val="99"/&gt;&lt;w:semiHidden/&gt;&lt;w:rPr&gt;&lt;w:kern w:val="24"/&gt;&lt;/w:rPr&gt;&lt;/w:style&gt;&lt;w:style w:type="paragraph" w:styleId="DocumentMap"&gt;&lt;w:name w:val="Document Map"/&gt;&lt;w:basedOn w:val="Normal"/&gt;&lt;w:link w:val="DocumentMapChar"/&gt;&lt;w:uiPriority w:val="99"/&gt;&lt;w:semiHidden/&gt;&lt;w:unhideWhenUsed/&gt;&lt;w:rsid w:val="00EB69D3"/&gt;&lt;w:pPr&gt;&lt;w:spacing w:line="240" w:lineRule="auto"/&gt;&lt;w:ind w:firstLine="0"/&gt;&lt;/w:pPr&gt;&lt;w:rPr&gt;&lt;w:rFonts w:ascii="Segoe UI" w:hAnsi="Segoe UI" w:cs="Segoe UI"/&gt;&lt;w:sz w:val="22"/&gt;&lt;w:szCs w:val="16"/&gt;&lt;/w:rPr&gt;&lt;/w:style&gt;&lt;w:style w:type="character" w:customStyle="1" w:styleId="DocumentMapChar"&gt;&lt;w:name w:val="Document Map Char"/&gt;&lt;w:basedOn w:val="DefaultParagraphFont"/&gt;&lt;w:link w:val="DocumentMap"/&gt;&lt;w:uiPriority w:val="99"/&gt;&lt;w:semiHidden/&gt;&lt;w:rsid w:val="00EB69D3"/&gt;&lt;w:rPr&gt;&lt;w:rFonts w:ascii="Segoe UI" w:hAnsi="Segoe UI" w:cs="Segoe UI"/&gt;&lt;w:sz w:val="22"/&gt;&lt;w:szCs w:val="16"/&gt;&lt;/w:rPr&gt;&lt;/w:style&gt;&lt;w:style w:type="paragraph" w:styleId="E-mailSignature"&gt;&lt;w:name w:val="E-mail Signature"/&gt;&lt;w:basedOn w:val="Normal"/&gt;&lt;w:link w:val="E-mailSignatureChar"/&gt;&lt;w:uiPriority w:val="99"/&gt;&lt;w:semiHidden/&gt;&lt;w:unhideWhenUsed/&gt;&lt;w:pPr&gt;&lt;w:spacing w:line="240" w:lineRule="auto"/&gt;&lt;w:ind w:firstLine="0"/&gt;&lt;/w:pPr&gt;&lt;/w:style&gt;&lt;w:style w:type="character" w:customStyle="1" w:styleId="E-mailSignatureChar"&gt;&lt;w:name w:val="E-mail Signature Char"/&gt;&lt;w:basedOn w:val="DefaultParagraphFont"/&gt;&lt;w:link w:val="E-mailSignature"/&gt;&lt;w:uiPriority w:val="99"/&gt;&lt;w:semiHidden/&gt;&lt;w:rPr&gt;&lt;w:kern w:val="24"/&gt;&lt;/w:rPr&gt;&lt;/w:style&gt;&lt;w:style w:type="paragraph" w:styleId="FootnoteText"&gt;&lt;w:name w:val="footnote text"/&gt;&lt;w:basedOn w:val="Normal"/&gt;&lt;w:link w:val="FootnoteTextChar"/&gt;&lt;w:uiPriority w:val="99"/&gt;&lt;w:semiHidden/&gt;&lt;w:unhideWhenUsed/&gt;&lt;w:rsid w:val="00EB69D3"/&gt;&lt;w:pPr&gt;&lt;w:spacing w:line="240" w:lineRule="auto"/&gt;&lt;/w:pPr&gt;&lt;w:rPr&gt;&lt;w:sz w:val="22"/&gt;&lt;w:szCs w:val="20"/&gt;&lt;/w:rPr&gt;&lt;/w:style&gt;&lt;w:style w:type="character" w:customStyle="1" w:styleId="FootnoteTextChar"&gt;&lt;w:name w:val="Footnote Text Char"/&gt;&lt;w:basedOn w:val="DefaultParagraphFont"/&gt;&lt;w:link w:val="FootnoteText"/&gt;&lt;w:uiPriority w:val="99"/&gt;&lt;w:semiHidden/&gt;&lt;w:rsid w:val="00EB69D3"/&gt;&lt;w:rPr&gt;&lt;w:sz w:val="22"/&gt;&lt;w:szCs w:val="20"/&gt;&lt;/w:rPr&gt;&lt;/w:style&gt;&lt;w:style w:type="paragraph" w:styleId="EnvelopeAddress"&gt;&lt;w:name w:val="envelope address"/&gt;&lt;w:basedOn w:val="Normal"/&gt;&lt;w:uiPriority w:val="99"/&gt;&lt;w:semiHidden/&gt;&lt;w:unhideWhenUsed/&gt;&lt;w:pPr&gt;&lt;w:framePr w:w="7920" w:h="1980" w:hRule="exact" w:hSpace="180" w:wrap="auto" w:hAnchor="page" w:xAlign="center" w:yAlign="bottom"/&gt;&lt;w:spacing w:line="240" w:lineRule="auto"/&gt;&lt;w:ind w:left="2880" w:firstLine="0"/&gt;&lt;/w:pPr&gt;&lt;w:rPr&gt;&lt;w:rFonts w:asciiTheme="majorHAnsi" w:eastAsiaTheme="majorEastAsia" w:hAnsiTheme="majorHAnsi" w:cstheme="majorBidi"/&gt;&lt;/w:rPr&gt;&lt;/w:style&gt;&lt;w:style w:type="paragraph" w:styleId="EnvelopeReturn"&gt;&lt;w:name w:val="envelope return"/&gt;&lt;w:basedOn w:val="Normal"/&gt;&lt;w:uiPriority w:val="99"/&gt;&lt;w:semiHidden/&gt;&lt;w:unhideWhenUsed/&gt;&lt;w:rsid w:val="00EB69D3"/&gt;&lt;w:pPr&gt;&lt;w:spacing w:line="240" w:lineRule="auto"/&gt;&lt;w:ind w:firstLine="0"/&gt;&lt;/w:pPr&gt;&lt;w:rPr&gt;&lt;w:rFonts w:asciiTheme="majorHAnsi" w:eastAsiaTheme="majorEastAsia" w:hAnsiTheme="majorHAnsi" w:cstheme="majorBidi"/&gt;&lt;w:sz w:val="22"/&gt;&lt;w:szCs w:val="20"/&gt;&lt;/w:rPr&gt;&lt;/w:style&gt;&lt;w:style w:type="table" w:styleId="TableGrid"&gt;&lt;w:name w:val="Table Grid"/&gt;&lt;w:basedOn w:val="TableNormal"/&gt;&lt;w:uiPriority w:val="39"/&gt;&lt;w:pPr&gt;&lt;w:spacing w:line="240" w:lineRule="auto"/&gt;&lt;/w:pPr&gt;&lt;w:tblPr&gt;&lt;w:tblInd w:w="0" w:type="dxa"/&gt;&lt;w:tblBorders&gt;&lt;w:top w:val="single" w:sz="4" w:space="0" w:color="auto"/&gt;&lt;w:left w:val="single" w:sz="4" w:space="0" w:color="auto"/&gt;&lt;w:bottom w:val="single" w:sz="4" w:space="0" w:color="auto"/&gt;&lt;w:right w:val="single" w:sz="4" w:space="0" w:color="auto"/&gt;&lt;w:insideH w:val="single" w:sz="4" w:space="0" w:color="auto"/&gt;&lt;w:insideV w:val="single" w:sz="4" w:space="0" w:color="auto"/&gt;&lt;/w:tblBorders&gt;&lt;w:tblCellMar&gt;&lt;w:top w:w="0" w:type="dxa"/&gt;&lt;w:left w:w="108" w:type="dxa"/&gt;&lt;w:bottom w:w="0" w:type="dxa"/&gt;&lt;w:right w:w="108" w:type="dxa"/&gt;&lt;/w:tblCellMar&gt;&lt;/w:tblPr&gt;&lt;/w:style&gt;&lt;w:style w:type="table" w:styleId="TableGridLight"&gt;&lt;w:name w:val="Grid Table Light"/&gt;&lt;w:basedOn w:val="TableNormal"/&gt;&lt;w:uiPriority w:val="40"/&gt;&lt;w:pPr&gt;&lt;w:spacing w:line="240" w:lineRule="auto"/&gt;&lt;/w:pPr&gt;&lt;w:tblPr&gt;&lt;w:tblInd w:w="0" w:type="dxa"/&gt;&lt;w:tblBorders&gt;&lt;w:top w:val="single" w:sz="4" w:space="0" w:color="BFBFBF" w:themeColor="background1" w:themeShade="BF"/&gt;&lt;w:left w:val="single" w:sz="4" w:space="0" w:color="BFBFBF" w:themeColor="background1" w:themeShade="BF"/&gt;&lt;w:bottom w:val="single" w:sz="4" w:space="0" w:color="BFBFBF" w:themeColor="background1" w:themeShade="BF"/&gt;&lt;w:right w:val="single" w:sz="4" w:space="0" w:color="BFBFBF" w:themeColor="background1" w:themeShade="BF"/&gt;&lt;w:insideH w:val="single" w:sz="4" w:space="0" w:color="BFBFBF" w:themeColor="background1" w:themeShade="BF"/&gt;&lt;w:insideV w:val="single" w:sz="4" w:space="0" w:color="BFBFBF" w:themeColor="background1" w:themeShade="BF"/&gt;&lt;/w:tblBorders&gt;&lt;w:tblCellMar&gt;&lt;w:top w:w="0" w:type="dxa"/&gt;&lt;w:left w:w="108" w:type="dxa"/&gt;&lt;w:bottom w:w="0" w:type="dxa"/&gt;&lt;w:right w:w="108" w:type="dxa"/&gt;&lt;/w:tblCellMar&gt;&lt;/w:tblPr&gt;&lt;/w:style&gt;&lt;w:style w:type="character" w:customStyle="1" w:styleId="Heading6Char"&gt;&lt;w:name w:val="Heading 6 Char"/&gt;&lt;w:basedOn w:val="DefaultParagraphFont"/&gt;&lt;w:link w:val="Heading6"/&gt;&lt;w:uiPriority w:val="5"/&gt;&lt;w:semiHidden/&gt;&lt;w:rsid w:val="00336906"/&gt;&lt;w:rPr&gt;&lt;w:rFonts w:asciiTheme="majorHAnsi" w:eastAsiaTheme="majorEastAsia" w:hAnsiTheme="majorHAnsi" w:cstheme="majorBidi"/&gt;&lt;w:color w:val="6E6E6E" w:themeColor="accent1" w:themeShade="7F"/&gt;&lt;/w:rPr&gt;&lt;/w:style&gt;&lt;w:style w:type="paragraph" w:styleId="HTMLAddress"&gt;&lt;w:name w:val="HTML Address"/&gt;&lt;w:basedOn w:val="Normal"/&gt;&lt;w:link w:val="HTMLAddressChar"/&gt;&lt;w:uiPriority w:val="99"/&gt;&lt;w:semiHidden/&gt;&lt;w:unhideWhenUsed/&gt;&lt;w:pPr&gt;&lt;w:spacing w:line="240" w:lineRule="auto"/&gt;&lt;w:ind w:firstLine="0"/&gt;&lt;/w:pPr&gt;&lt;w:rPr&gt;&lt;w:i/&gt;&lt;w:iCs/&gt;&lt;/w:rPr&gt;&lt;/w:style&gt;&lt;w:style w:type="character" w:customStyle="1" w:styleId="HTMLAddressChar"&gt;&lt;w:name w:val="HTML Address Char"/&gt;&lt;w:basedOn w:val="DefaultParagraphFont"/&gt;&lt;w:link w:val="HTMLAddress"/&gt;&lt;w:uiPriority w:val="99"/&gt;&lt;w:semiHidden/&gt;&lt;w:rPr&gt;&lt;w:i/&gt;&lt;w:iCs/&gt;&lt;w:kern w:val="24"/&gt;&lt;/w:rPr&gt;&lt;/w:style&gt;&lt;w:style w:type="paragraph" w:styleId="HTMLPreformatted"&gt;&lt;w:name w:val="HTML Preformatted"/&gt;&lt;w:basedOn w:val="Normal"/&gt;&lt;w:link w:val="HTMLPreformattedChar"/&gt;&lt;w:uiPriority w:val="99"/&gt;&lt;w:semiHidden/&gt;&lt;w:unhideWhenUsed/&gt;&lt;w:rsid w:val="00EB69D3"/&gt;&lt;w:pPr&gt;&lt;w:spacing w:line="240" w:lineRule="auto"/&gt;&lt;w:ind w:firstLine="0"/&gt;&lt;/w:pPr&gt;&lt;w:rPr&gt;&lt;w:rFonts w:ascii="Consolas" w:hAnsi="Consolas" w:cs="Consolas"/&gt;&lt;w:sz w:val="22"/&gt;&lt;w:szCs w:val="20"/&gt;&lt;/w:rPr&gt;&lt;/w:style&gt;&lt;w:style w:type="character" w:customStyle="1" w:styleId="HTMLPreformattedChar"&gt;&lt;w:name w:val="HTML Preformatted Char"/&gt;&lt;w:basedOn w:val="DefaultParagraphFont"/&gt;&lt;w:link w:val="HTMLPreformatted"/&gt;&lt;w:uiPriority w:val="99"/&gt;&lt;w:semiHidden/&gt;&lt;w:rsid w:val="00EB69D3"/&gt;&lt;w:rPr&gt;&lt;w:rFonts w:ascii="Consolas" w:hAnsi="Consolas" w:cs="Consolas"/&gt;&lt;w:sz w:val="22"/&gt;&lt;w:szCs w:val="20"/&gt;&lt;/w:rPr&gt;&lt;/w:style&gt;&lt;w:style w:type="paragraph" w:styleId="Index1"&gt;&lt;w:name w:val="index 1"/&gt;&lt;w:basedOn w:val="Normal"/&gt;&lt;w:next w:val="Normal"/&gt;&lt;w:autoRedefine/&gt;&lt;w:uiPriority w:val="99"/&gt;&lt;w:semiHidden/&gt;&lt;w:unhideWhenUsed/&gt;&lt;w:pPr&gt;&lt;w:spacing w:line="240" w:lineRule="auto"/&gt;&lt;w:ind w:left="240" w:firstLine="0"/&gt;&lt;/w:pPr&gt;&lt;/w:style&gt;&lt;w:style w:type="paragraph" w:styleId="Index2"&gt;&lt;w:name w:val="index 2"/&gt;&lt;w:basedOn w:val="Normal"/&gt;&lt;w:next w:val="Normal"/&gt;&lt;w:autoRedefine/&gt;&lt;w:uiPriority w:val="99"/&gt;&lt;w:semiHidden/&gt;&lt;w:unhideWhenUsed/&gt;&lt;w:pPr&gt;&lt;w:spacing w:line="240" w:lineRule="auto"/&gt;&lt;w:ind w:left="480" w:firstLine="0"/&gt;&lt;/w:pPr&gt;&lt;/w:style&gt;&lt;w:style w:type="paragraph" w:styleId="Index3"&gt;&lt;w:name w:val="index 3"/&gt;&lt;w:basedOn w:val="Normal"/&gt;&lt;w:next w:val="Normal"/&gt;&lt;w:autoRedefine/&gt;&lt;w:uiPriority w:val="99"/&gt;&lt;w:semiHidden/&gt;&lt;w:unhideWhenUsed/&gt;&lt;w:pPr&gt;&lt;w:spacing w:line="240" w:lineRule="auto"/&gt;&lt;w:ind w:left="720" w:firstLine="0"/&gt;&lt;/w:pPr&gt;&lt;/w:style&gt;&lt;w:style w:type="paragraph" w:styleId="Index4"&gt;&lt;w:name w:val="index 4"/&gt;&lt;w:basedOn w:val="Normal"/&gt;&lt;w:next w:val="Normal"/&gt;&lt;w:autoRedefine/&gt;&lt;w:uiPriority w:val="99"/&gt;&lt;w:semiHidden/&gt;&lt;w:unhideWhenUsed/&gt;&lt;w:pPr&gt;&lt;w:spacing w:line="240" w:lineRule="auto"/&gt;&lt;w:ind w:left="960" w:firstLine="0"/&gt;&lt;/w:pPr&gt;&lt;/w:style&gt;&lt;w:style w:type="paragraph" w:styleId="Index5"&gt;&lt;w:name w:val="index 5"/&gt;&lt;w:basedOn w:val="Normal"/&gt;&lt;w:next w:val="Normal"/&gt;&lt;w:autoRedefine/&gt;&lt;w:uiPriority w:val="99"/&gt;&lt;w:semiHidden/&gt;&lt;w:unhideWhenUsed/&gt;&lt;w:pPr&gt;&lt;w:spacing w:line="240" w:lineRule="auto"/&gt;&lt;w:ind w:left="1200" w:firstLine="0"/&gt;&lt;/w:pPr&gt;&lt;/w:style&gt;&lt;w:style w:type="paragraph" w:styleId="Index6"&gt;&lt;w:name w:val="index 6"/&gt;&lt;w:basedOn w:val="Normal"/&gt;&lt;w:next w:val="Normal"/&gt;&lt;w:autoRedefine/&gt;&lt;w:uiPriority w:val="99"/&gt;&lt;w:semiHidden/&gt;&lt;w:unhideWhenUsed/&gt;&lt;w:pPr&gt;&lt;w:spacing w:line="240" w:lineRule="auto"/&gt;&lt;w:ind w:left="1440" w:firstLine="0"/&gt;&lt;/w:pPr&gt;&lt;/w:style&gt;&lt;w:style w:type="paragraph" w:styleId="Index7"&gt;&lt;w:name w:val="index 7"/&gt;&lt;w:basedOn w:val="Normal"/&gt;&lt;w:next w:val="Normal"/&gt;&lt;w:autoRedefine/&gt;&lt;w:uiPriority w:val="99"/&gt;&lt;w:semiHidden/&gt;&lt;w:unhideWhenUsed/&gt;&lt;w:pPr&gt;&lt;w:spacing w:line="240" w:lineRule="auto"/&gt;&lt;w:ind w:left="1680" w:firstLine="0"/&gt;&lt;/w:pPr&gt;&lt;/w:style&gt;&lt;w:style w:type="paragraph" w:styleId="Index8"&gt;&lt;w:name w:val="index 8"/&gt;&lt;w:basedOn w:val="Normal"/&gt;&lt;w:next w:val="Normal"/&gt;&lt;w:autoRedefine/&gt;&lt;w:uiPriority w:val="99"/&gt;&lt;w:semiHidden/&gt;&lt;w:unhideWhenUsed/&gt;&lt;w:pPr&gt;&lt;w:spacing w:line="240" w:lineRule="auto"/&gt;&lt;w:ind w:left="1920" w:firstLine="0"/&gt;&lt;/w:pPr&gt;&lt;/w:style&gt;&lt;w:style w:type="paragraph" w:styleId="Index9"&gt;&lt;w:name w:val="index 9"/&gt;&lt;w:basedOn w:val="Normal"/&gt;&lt;w:next w:val="Normal"/&gt;&lt;w:autoRedefine/&gt;&lt;w:uiPriority w:val="99"/&gt;&lt;w:semiHidden/&gt;&lt;w:unhideWhenUsed/&gt;&lt;w:pPr&gt;&lt;w:spacing w:line="240" w:lineRule="auto"/&gt;&lt;w:ind w:left="2160" w:firstLine="0"/&gt;&lt;/w:pPr&gt;&lt;/w:style&gt;&lt;w:style w:type="paragraph" w:styleId="IndexHeading"&gt;&lt;w:name w:val="index heading"/&gt;&lt;w:basedOn w:val="Normal"/&gt;&lt;w:next w:val="Index1"/&gt;&lt;w:uiPriority w:val="99"/&gt;&lt;w:semiHidden/&gt;&lt;w:unhideWhenUsed/&gt;&lt;w:pPr&gt;&lt;w:ind w:firstLine="0"/&gt;&lt;/w:pPr&gt;&lt;w:rPr&gt;&lt;w:rFonts w:asciiTheme="majorHAnsi" w:eastAsiaTheme="majorEastAsia" w:hAnsiTheme="majorHAnsi" w:cstheme="majorBidi"/&gt;&lt;w:b/&gt;&lt;w:bCs/&gt;&lt;/w:rPr&gt;&lt;/w:style&gt;&lt;w:style w:type="paragraph" w:styleId="IntenseQuote"&gt;&lt;w:name w:val="Intense Quote"/&gt;&lt;w:basedOn w:val="Normal"/&gt;&lt;w:next w:val="Normal"/&gt;&lt;w:link w:val="IntenseQuoteChar"/&gt;&lt;w:uiPriority w:val="30"/&gt;&lt;w:semiHidden/&gt;&lt;w:unhideWhenUsed/&gt;&lt;w:qFormat/&gt;&lt;w:rsid w:val="00EB69D3"/&gt;&lt;w:pPr&gt;&lt;w:pBdr&gt;&lt;w:top w:val="single" w:sz="4" w:space="10" w:color="6E6E6E" w:themeColor="accent1" w:themeShade="80"/&gt;&lt;w:bottom w:val="single" w:sz="4" w:space="10" w:color="6E6E6E" w:themeColor="accent1" w:themeShade="80"/&gt;&lt;/w:pBdr&gt;&lt;w:spacing w:before="360" w:after="360"/&gt;&lt;w:ind w:left="864" w:right="864" w:firstLine="0"/&gt;&lt;w:jc w:val="center"/&gt;&lt;/w:pPr&gt;&lt;w:rPr&gt;&lt;w:i/&gt;&lt;w:iCs/&gt;&lt;w:color w:val="6E6E6E" w:themeColor="accent1" w:themeShade="80"/&gt;&lt;/w:rPr&gt;&lt;/w:style&gt;&lt;w:style w:type="character" w:customStyle="1" w:styleId="IntenseQuoteChar"&gt;&lt;w:name w:val="Intense Quote Char"/&gt;&lt;w:basedOn w:val="DefaultParagraphFont"/&gt;&lt;w:link w:val="IntenseQuote"/&gt;&lt;w:uiPriority w:val="30"/&gt;&lt;w:semiHidden/&gt;&lt;w:rsid w:val="00EB69D3"/&gt;&lt;w:rPr&gt;&lt;w:i/&gt;&lt;w:iCs/&gt;&lt;w:color w:val="6E6E6E" w:themeColor="accent1" w:themeShade="80"/&gt;&lt;/w:rPr&gt;&lt;/w:style&gt;&lt;w:style w:type="paragraph" w:styleId="List"&gt;&lt;w:name w:val="List"/&gt;&lt;w:basedOn w:val="Normal"/&gt;&lt;w:uiPriority w:val="99"/&gt;&lt;w:semiHidden/&gt;&lt;w:unhideWhenUsed/&gt;&lt;w:pPr&gt;&lt;w:ind w:left="360" w:firstLine="0"/&gt;&lt;w:contextualSpacing/&gt;&lt;/w:pPr&gt;&lt;/w:style&gt;&lt;w:style w:type="paragraph" w:styleId="List2"&gt;&lt;w:name w:val="List 2"/&gt;&lt;w:basedOn w:val="Normal"/&gt;&lt;w:uiPriority w:val="99"/&gt;&lt;w:semiHidden/&gt;&lt;w:unhideWhenUsed/&gt;&lt;w:pPr&gt;&lt;w:ind w:left="720" w:firstLine="0"/&gt;&lt;w:contextualSpacing/&gt;&lt;/w:pPr&gt;&lt;/w:style&gt;&lt;w:style w:type="paragraph" w:styleId="List3"&gt;&lt;w:name w:val="List 3"/&gt;&lt;w:basedOn w:val="Normal"/&gt;&lt;w:uiPriority w:val="99"/&gt;&lt;w:semiHidden/&gt;&lt;w:unhideWhenUsed/&gt;&lt;w:pPr&gt;&lt;w:ind w:left="1080" w:firstLine="0"/&gt;&lt;w:contextualSpacing/&gt;&lt;/w:pPr&gt;&lt;/w:style&gt;&lt;w:style w:type="paragraph" w:styleId="List4"&gt;&lt;w:name w:val="List 4"/&gt;&lt;w:basedOn w:val="Normal"/&gt;&lt;w:uiPriority w:val="99"/&gt;&lt;w:semiHidden/&gt;&lt;w:unhideWhenUsed/&gt;&lt;w:pPr&gt;&lt;w:ind w:left="1440" w:firstLine="0"/&gt;&lt;w:contextualSpacing/&gt;&lt;/w:pPr&gt;&lt;/w:style&gt;&lt;w:style w:type="paragraph" w:styleId="List5"&gt;&lt;w:name w:val="List 5"/&gt;&lt;w:basedOn w:val="Normal"/&gt;&lt;w:uiPriority w:val="99"/&gt;&lt;w:semiHidden/&gt;&lt;w:unhideWhenUsed/&gt;&lt;w:pPr&gt;&lt;w:ind w:left="1800" w:firstLine="0"/&gt;&lt;w:contextualSpacing/&gt;&lt;/w:pPr&gt;&lt;/w:style&gt;&lt;w:style w:type="paragraph" w:styleId="ListBullet"&gt;&lt;w:name w:val="List Bullet"/&gt;&lt;w:basedOn w:val="Normal"/&gt;&lt;w:uiPriority w:val="8"/&gt;&lt;w:unhideWhenUsed/&gt;&lt;w:qFormat/&gt;&lt;w:pPr&gt;&lt;w:numPr&gt;&lt;w:numId w:val="1"/&gt;&lt;/w:numPr&gt;&lt;w:contextualSpacing/&gt;&lt;/w:pPr&gt;&lt;/w:style&gt;&lt;w:style w:type="paragraph" w:styleId="ListBullet2"&gt;&lt;w:name w:val="List Bullet 2"/&gt;&lt;w:basedOn w:val="Normal"/&gt;&lt;w:uiPriority w:val="99"/&gt;&lt;w:semiHidden/&gt;&lt;w:unhideWhenUsed/&gt;&lt;w:pPr&gt;&lt;w:numPr&gt;&lt;w:numId w:val="2"/&gt;&lt;/w:numPr&gt;&lt;w:ind w:firstLine="0"/&gt;&lt;w:contextualSpacing/&gt;&lt;/w:pPr&gt;&lt;/w:style&gt;&lt;w:style w:type="paragraph" w:styleId="ListBullet3"&gt;&lt;w:name w:val="List Bullet 3"/&gt;&lt;w:basedOn w:val="Normal"/&gt;&lt;w:uiPriority w:val="99"/&gt;&lt;w:semiHidden/&gt;&lt;w:unhideWhenUsed/&gt;&lt;w:pPr&gt;&lt;w:numPr&gt;&lt;w:numId w:val="3"/&gt;&lt;/w:numPr&gt;&lt;w:ind w:firstLine="0"/&gt;&lt;w:contextualSpacing/&gt;&lt;/w:pPr&gt;&lt;/w:style&gt;&lt;w:style w:type="paragraph" w:styleId="ListBullet4"&gt;&lt;w:name w:val="List Bullet 4"/&gt;&lt;w:basedOn w:val="Normal"/&gt;&lt;w:uiPriority w:val="99"/&gt;&lt;w:semiHidden/&gt;&lt;w:unhideWhenUsed/&gt;&lt;w:pPr&gt;&lt;w:numPr&gt;&lt;w:numId w:val="4"/&gt;&lt;/w:numPr&gt;&lt;w:ind w:firstLine="0"/&gt;&lt;w:contextualSpacing/&gt;&lt;/w:pPr&gt;&lt;/w:style&gt;&lt;w:style w:type="paragraph" w:styleId="ListBullet5"&gt;&lt;w:name w:val="List Bullet 5"/&gt;&lt;w:basedOn w:val="Normal"/&gt;&lt;w:uiPriority w:val="99"/&gt;&lt;w:semiHidden/&gt;&lt;w:unhideWhenUsed/&gt;&lt;w:pPr&gt;&lt;w:numPr&gt;&lt;w:numId w:val="5"/&gt;&lt;/w:numPr&gt;&lt;w:ind w:firstLine="0"/&gt;&lt;w:contextualSpacing/&gt;&lt;/w:pPr&gt;&lt;/w:style&gt;&lt;w:style w:type="paragraph" w:styleId="ListContinue"&gt;&lt;w:name w:val="List Continue"/&gt;&lt;w:basedOn w:val="Normal"/&gt;&lt;w:uiPriority w:val="99"/&gt;&lt;w:semiHidden/&gt;&lt;w:unhideWhenUsed/&gt;&lt;w:pPr&gt;&lt;w:spacing w:after="120"/&gt;&lt;w:ind w:left="360" w:firstLine="0"/&gt;&lt;w:contextualSpacing/&gt;&lt;/w:pPr&gt;&lt;/w:style&gt;&lt;w:style w:type="paragraph" w:styleId="ListContinue2"&gt;&lt;w:name w:val="List Continue 2"/&gt;&lt;w:basedOn w:val="Normal"/&gt;&lt;w:uiPriority w:val="99"/&gt;&lt;w:semiHidden/&gt;&lt;w:unhideWhenUsed/&gt;&lt;w:pPr&gt;&lt;w:spacing w:after="120"/&gt;&lt;w:ind w:left="720" w:firstLine="0"/&gt;&lt;w:contextualSpacing/&gt;&lt;/w:pPr&gt;&lt;/w:style&gt;&lt;w:style w:type="paragraph" w:styleId="ListContinue3"&gt;&lt;w:name w:val="List Continue 3"/&gt;&lt;w:basedOn w:val="Normal"/&gt;&lt;w:uiPriority w:val="99"/&gt;&lt;w:semiHidden/&gt;&lt;w:unhideWhenUsed/&gt;&lt;w:pPr&gt;&lt;w:spacing w:after="120"/&gt;&lt;w:ind w:left="1080" w:firstLine="0"/&gt;&lt;w:contextualSpacing/&gt;&lt;/w:pPr&gt;&lt;/w:style&gt;&lt;w:style w:type="paragraph" w:styleId="ListContinue4"&gt;&lt;w:name w:val="List Continue 4"/&gt;&lt;w:basedOn w:val="Normal"/&gt;&lt;w:uiPriority w:val="99"/&gt;&lt;w:semiHidden/&gt;&lt;w:unhideWhenUsed/&gt;&lt;w:pPr&gt;&lt;w:spacing w:after="120"/&gt;&lt;w:ind w:left="1440" w:firstLine="0"/&gt;&lt;w:contextualSpacing/&gt;&lt;/w:pPr&gt;&lt;/w:style&gt;&lt;w:style w:type="paragraph" w:styleId="ListContinue5"&gt;&lt;w:name w:val="List Continue 5"/&gt;&lt;w:basedOn w:val="Normal"/&gt;&lt;w:uiPriority w:val="99"/&gt;&lt;w:semiHidden/&gt;&lt;w:unhideWhenUsed/&gt;&lt;w:pPr&gt;&lt;w:spacing w:after="120"/&gt;&lt;w:ind w:left="1800" w:firstLine="0"/&gt;&lt;w:contextualSpacing/&gt;&lt;/w:pPr&gt;&lt;/w:style&gt;&lt;w:style w:type="paragraph" w:styleId="ListNumber"&gt;&lt;w:name w:val="List Number"/&gt;&lt;w:basedOn w:val="Normal"/&gt;&lt;w:uiPriority w:val="8"/&gt;&lt;w:unhideWhenUsed/&gt;&lt;w:qFormat/&gt;&lt;w:pPr&gt;&lt;w:numPr&gt;&lt;w:numId w:val="6"/&gt;&lt;/w:numPr&gt;&lt;w:contextualSpacing/&gt;&lt;/w:pPr&gt;&lt;/w:style&gt;&lt;w:style w:type="paragraph" w:styleId="ListNumber2"&gt;&lt;w:name w:val="List Number 2"/&gt;&lt;w:basedOn w:val="Normal"/&gt;&lt;w:uiPriority w:val="99"/&gt;&lt;w:semiHidden/&gt;&lt;w:unhideWhenUsed/&gt;&lt;w:pPr&gt;&lt;w:numPr&gt;&lt;w:numId w:val="7"/&gt;&lt;/w:numPr&gt;&lt;w:ind w:firstLine="0"/&gt;&lt;w:contextualSpacing/&gt;&lt;/w:pPr&gt;&lt;/w:style&gt;&lt;w:style w:type="paragraph" w:styleId="ListNumber3"&gt;&lt;w:name w:val="List Number 3"/&gt;&lt;w:basedOn w:val="Normal"/&gt;&lt;w:uiPriority w:val="99"/&gt;&lt;w:semiHidden/&gt;&lt;w:unhideWhenUsed/&gt;&lt;w:pPr&gt;&lt;w:numPr&gt;&lt;w:numId w:val="8"/&gt;&lt;/w:numPr&gt;&lt;w:ind w:firstLine="0"/&gt;&lt;w:contextualSpacing/&gt;&lt;/w:pPr&gt;&lt;/w:style&gt;&lt;w:style w:type="paragraph" w:styleId="ListNumber4"&gt;&lt;w:name w:val="List Number 4"/&gt;&lt;w:basedOn w:val="Normal"/&gt;&lt;w:uiPriority w:val="99"/&gt;&lt;w:semiHidden/&gt;&lt;w:unhideWhenUsed/&gt;&lt;w:pPr&gt;&lt;w:numPr&gt;&lt;w:numId w:val="9"/&gt;&lt;/w:numPr&gt;&lt;w:ind w:firstLine="0"/&gt;&lt;w:contextualSpacing/&gt;&lt;/w:pPr&gt;&lt;/w:style&gt;&lt;w:style w:type="paragraph" w:styleId="ListNumber5"&gt;&lt;w:name w:val="List Number 5"/&gt;&lt;w:basedOn w:val="Normal"/&gt;&lt;w:uiPriority w:val="99"/&gt;&lt;w:semiHidden/&gt;&lt;w:unhideWhenUsed/&gt;&lt;w:pPr&gt;&lt;w:numPr&gt;&lt;w:numId w:val="10"/&gt;&lt;/w:numPr&gt;&lt;w:ind w:firstLine="0"/&gt;&lt;w:contextualSpacing/&gt;&lt;/w:pPr&gt;&lt;/w:style&gt;&lt;w:style w:type="paragraph" w:styleId="ListParagraph"&gt;&lt;w:name w:val="List Paragraph"/&gt;&lt;w:basedOn w:val="Normal"/&gt;&lt;w:uiPriority w:val="34"/&gt;&lt;w:semiHidden/&gt;&lt;w:unhideWhenUsed/&gt;&lt;w:qFormat/&gt;&lt;w:pPr&gt;&lt;w:ind w:left="720" w:firstLine="0"/&gt;&lt;w:contextualSpacing/&gt;&lt;/w:pPr&gt;&lt;/w:style&gt;&lt;w:style w:type="paragraph" w:styleId="MacroText"&gt;&lt;w:name w:val="macro"/&gt;&lt;w:link w:val="MacroTextChar"/&gt;&lt;w:uiPriority w:val="99"/&gt;&lt;w:semiHidden/&gt;&lt;w:unhideWhenUsed/&gt;&lt;w:rsid w:val="00EB69D3"/&gt;&lt;w:pPr&gt;&lt;w:tabs&gt;&lt;w:tab w:val="left" w:pos="480"/&gt;&lt;w:tab w:val="left" w:pos="960"/&gt;&lt;w:tab w:val="left" w:pos="1440"/&gt;&lt;w:tab w:val="left" w:pos="1920"/&gt;&lt;w:tab w:val="left" w:pos="2400"/&gt;&lt;w:tab w:val="left" w:pos="2880"/&gt;&lt;w:tab w:val="left" w:pos="3360"/&gt;&lt;w:tab w:val="left" w:pos="3840"/&gt;&lt;w:tab w:val="left" w:pos="4320"/&gt;&lt;/w:tabs&gt;&lt;w:ind w:firstLine="0"/&gt;&lt;/w:pPr&gt;&lt;w:rPr&gt;&lt;w:rFonts w:ascii="Consolas" w:hAnsi="Consolas" w:cs="Consolas"/&gt;&lt;w:kern w:val="24"/&gt;&lt;w:sz w:val="22"/&gt;&lt;w:szCs w:val="20"/&gt;&lt;/w:rPr&gt;&lt;/w:style&gt;&lt;w:style w:type="character" w:customStyle="1" w:styleId="MacroTextChar"&gt;&lt;w:name w:val="Macro Text Char"/&gt;&lt;w:basedOn w:val="DefaultParagraphFont"/&gt;&lt;w:link w:val="MacroText"/&gt;&lt;w:uiPriority w:val="99"/&gt;&lt;w:semiHidden/&gt;&lt;w:rsid w:val="00EB69D3"/&gt;&lt;w:rPr&gt;&lt;w:rFonts w:ascii="Consolas" w:hAnsi="Consolas" w:cs="Consolas"/&gt;&lt;w:kern w:val="24"/&gt;&lt;w:sz w:val="22"/&gt;&lt;w:szCs w:val="20"/&gt;&lt;/w:rPr&gt;&lt;/w:style&gt;&lt;w:style w:type="paragraph" w:styleId="MessageHeader"&gt;&lt;w:name w:val="Message Header"/&gt;&lt;w:basedOn w:val="Normal"/&gt;&lt;w:link w:val="MessageHeaderChar"/&gt;&lt;w:uiPriority w:val="99"/&gt;&lt;w:semiHidden/&gt;&lt;w:unhideWhenUsed/&gt;&lt;w:pPr&gt;&lt;w:pBdr&gt;&lt;w:top w:val="single" w:sz="6" w:space="1" w:color="auto"/&gt;&lt;w:left w:val="single" w:sz="6" w:space="1" w:color="auto"/&gt;&lt;w:bottom w:val="single" w:sz="6" w:space="1" w:color="auto"/&gt;&lt;w:right w:val="single" w:sz="6" w:space="1" w:color="auto"/&gt;&lt;/w:pBdr&gt;&lt;w:shd w:val="pct20" w:color="auto" w:fill="auto"/&gt;&lt;w:spacing w:line="240" w:lineRule="auto"/&gt;&lt;w:ind w:left="1080" w:firstLine="0"/&gt;&lt;/w:pPr&gt;&lt;w:rPr&gt;&lt;w:rFonts w:asciiTheme="majorHAnsi" w:eastAsiaTheme="majorEastAsia" w:hAnsiTheme="majorHAnsi" w:cstheme="majorBidi"/&gt;&lt;/w:rPr&gt;&lt;/w:style&gt;&lt;w:style w:type="character" w:customStyle="1" w:styleId="MessageHeaderChar"&gt;&lt;w:name w:val="Message Header Char"/&gt;&lt;w:basedOn w:val="DefaultParagraphFont"/&gt;&lt;w:link w:val="MessageHeader"/&gt;&lt;w:uiPriority w:val="99"/&gt;&lt;w:semiHidden/&gt;&lt;w:rPr&gt;&lt;w:rFonts w:asciiTheme="majorHAnsi" w:eastAsiaTheme="majorEastAsia" w:hAnsiTheme="majorHAnsi" w:cstheme="majorBidi"/&gt;&lt;w:kern w:val="24"/&gt;&lt;w:shd w:val="pct20" w:color="auto" w:fill="auto"/&gt;&lt;/w:rPr&gt;&lt;/w:style&gt;&lt;w:style w:type="paragraph" w:styleId="NormalWeb"&gt;&lt;w:name w:val="Normal (Web)"/&gt;&lt;w:basedOn w:val="Normal"/&gt;&lt;w:uiPriority w:val="99"/&gt;&lt;w:semiHidden/&gt;&lt;w:unhideWhenUsed/&gt;&lt;w:pPr&gt;&lt;w:ind w:firstLine="0"/&gt;&lt;/w:pPr&gt;&lt;w:rPr&gt;&lt;w:rFonts w:ascii="Times New Roman" w:hAnsi="Times New Roman" w:cs="Times New Roman"/&gt;&lt;/w:rPr&gt;&lt;/w:style&gt;&lt;w:style w:type="paragraph" w:styleId="NormalIndent"&gt;&lt;w:name w:val="Normal Indent"/&gt;&lt;w:basedOn w:val="Normal"/&gt;&lt;w:uiPriority w:val="99"/&gt;&lt;w:semiHidden/&gt;&lt;w:unhideWhenUsed/&gt;&lt;w:pPr&gt;&lt;w:ind w:left="720" w:firstLine="0"/&gt;&lt;/w:pPr&gt;&lt;/w:style&gt;&lt;w:style w:type="paragraph" w:styleId="NoteHeading"&gt;&lt;w:name w:val="Note Heading"/&gt;&lt;w:basedOn w:val="Normal"/&gt;&lt;w:next w:val="Normal"/&gt;&lt;w:link w:val="NoteHeadingChar"/&gt;&lt;w:uiPriority w:val="99"/&gt;&lt;w:semiHidden/&gt;&lt;w:unhideWhenUsed/&gt;&lt;w:pPr&gt;&lt;w:spacing w:line="240" w:lineRule="auto"/&gt;&lt;w:ind w:firstLine="0"/&gt;&lt;/w:pPr&gt;&lt;/w:style&gt;&lt;w:style w:type="character" w:customStyle="1" w:styleId="NoteHeadingChar"&gt;&lt;w:name w:val="Note Heading Char"/&gt;&lt;w:basedOn w:val="DefaultParagraphFont"/&gt;&lt;w:link w:val="NoteHeading"/&gt;&lt;w:uiPriority w:val="99"/&gt;&lt;w:semiHidden/&gt;&lt;w:rPr&gt;&lt;w:kern w:val="24"/&gt;&lt;/w:rPr&gt;&lt;/w:style&gt;&lt;w:style w:type="paragraph" w:styleId="PlainText"&gt;&lt;w:name w:val="Plain Text"/&gt;&lt;w:basedOn w:val="Normal"/&gt;&lt;w:link w:val="PlainTextChar"/&gt;&lt;w:uiPriority w:val="99"/&gt;&lt;w:semiHidden/&gt;&lt;w:unhideWhenUsed/&gt;&lt;w:rsid w:val="00EB69D3"/&gt;&lt;w:pPr&gt;&lt;w:spacing w:line="240" w:lineRule="auto"/&gt;&lt;w:ind w:firstLine="0"/&gt;&lt;/w:pPr&gt;&lt;w:rPr&gt;&lt;w:rFonts w:ascii="Consolas" w:hAnsi="Consolas" w:cs="Consolas"/&gt;&lt;w:sz w:val="22"/&gt;&lt;w:szCs w:val="21"/&gt;&lt;/w:rPr&gt;&lt;/w:style&gt;&lt;w:style w:type="character" w:customStyle="1" w:styleId="PlainTextChar"&gt;&lt;w:name w:val="Plain Text Char"/&gt;&lt;w:basedOn w:val="DefaultParagraphFont"/&gt;&lt;w:link w:val="PlainText"/&gt;&lt;w:uiPriority w:val="99"/&gt;&lt;w:semiHidden/&gt;&lt;w:rsid w:val="00EB69D3"/&gt;&lt;w:rPr&gt;&lt;w:rFonts w:ascii="Consolas" w:hAnsi="Consolas" w:cs="Consolas"/&gt;&lt;w:sz w:val="22"/&gt;&lt;w:szCs w:val="21"/&gt;&lt;/w:rPr&gt;&lt;/w:style&gt;&lt;w:style w:type="paragraph" w:styleId="Quote"&gt;&lt;w:name w:val="Quote"/&gt;&lt;w:basedOn w:val="Normal"/&gt;&lt;w:next w:val="Normal"/&gt;&lt;w:link w:val="QuoteChar"/&gt;&lt;w:uiPriority w:val="29"/&gt;&lt;w:semiHidden/&gt;&lt;w:unhideWhenUsed/&gt;&lt;w:qFormat/&gt;&lt;w:pPr&gt;&lt;w:spacing w:before="200" w:after="160"/&gt;&lt;w:ind w:left="864" w:right="864" w:firstLine="0"/&gt;&lt;w:jc w:val="center"/&gt;&lt;/w:pPr&gt;&lt;w:rPr&gt;&lt;w:i/&gt;&lt;w:iCs/&gt;&lt;w:color w:val="404040" w:themeColor="text1" w:themeTint="BF"/&gt;&lt;/w:rPr&gt;&lt;/w:style&gt;&lt;w:style w:type="character" w:customStyle="1" w:styleId="QuoteChar"&gt;&lt;w:name w:val="Quote Char"/&gt;&lt;w:basedOn w:val="DefaultParagraphFont"/&gt;&lt;w:link w:val="Quote"/&gt;&lt;w:uiPriority w:val="29"/&gt;&lt;w:semiHidden/&gt;&lt;w:rPr&gt;&lt;w:i/&gt;&lt;w:iCs/&gt;&lt;w:color w:val="404040" w:themeColor="text1" w:themeTint="BF"/&gt;&lt;w:kern w:val="24"/&gt;&lt;/w:rPr&gt;&lt;/w:style&gt;&lt;w:style w:type="paragraph" w:styleId="Salutation"&gt;&lt;w:name w:val="Salutation"/&gt;&lt;w:basedOn w:val="Normal"/&gt;&lt;w:next w:val="Normal"/&gt;&lt;w:link w:val="SalutationChar"/&gt;&lt;w:uiPriority w:val="99"/&gt;&lt;w:semiHidden/&gt;&lt;w:unhideWhenUsed/&gt;&lt;w:pPr&gt;&lt;w:ind w:firstLine="0"/&gt;&lt;/w:pPr&gt;&lt;/w:style&gt;&lt;w:style w:type="character" w:customStyle="1" w:styleId="SalutationChar"&gt;&lt;w:name w:val="Salutation Char"/&gt;&lt;w:basedOn w:val="DefaultParagraphFont"/&gt;&lt;w:link w:val="Salutation"/&gt;&lt;w:uiPriority w:val="99"/&gt;&lt;w:semiHidden/&gt;&lt;w:rPr&gt;&lt;w:kern w:val="24"/&gt;&lt;/w:rPr&gt;&lt;/w:style&gt;&lt;w:style w:type="paragraph" w:styleId="Signature"&gt;&lt;w:name w:val="Signature"/&gt;&lt;w:basedOn w:val="Normal"/&gt;&lt;w:link w:val="SignatureChar"/&gt;&lt;w:uiPriority w:val="99"/&gt;&lt;w:semiHidden/&gt;&lt;w:unhideWhenUsed/&gt;&lt;w:pPr&gt;&lt;w:spacing w:line="240" w:lineRule="auto"/&gt;&lt;w:ind w:left="4320" w:firstLine="0"/&gt;&lt;/w:pPr&gt;&lt;/w:style&gt;&lt;w:style w:type="character" w:customStyle="1" w:styleId="SignatureChar"&gt;&lt;w:name w:val="Signature Char"/&gt;&lt;w:basedOn w:val="DefaultParagraphFont"/&gt;&lt;w:link w:val="Signature"/&gt;&lt;w:uiPriority w:val="99"/&gt;&lt;w:semiHidden/&gt;&lt;w:rPr&gt;&lt;w:kern w:val="24"/&gt;&lt;/w:rPr&gt;&lt;/w:style&gt;&lt;w:style w:type="paragraph" w:customStyle="1" w:styleId="Title2"&gt;&lt;w:name w:val="Title 2"/&gt;&lt;w:basedOn w:val="Normal"/&gt;&lt;w:uiPriority w:val="1"/&gt;&lt;w:qFormat/&gt;&lt;w:pPr&gt;&lt;w:ind w:firstLine="0"/&gt;&lt;w:jc w:val="center"/&gt;&lt;/w:pPr&gt;&lt;/w:style&gt;&lt;w:style w:type="paragraph" w:styleId="TableofAuthorities"&gt;&lt;w:name w:val="table of authorities"/&gt;&lt;w:basedOn w:val="Normal"/&gt;&lt;w:next w:val="Normal"/&gt;&lt;w:uiPriority w:val="99"/&gt;&lt;w:semiHidden/&gt;&lt;w:unhideWhenUsed/&gt;&lt;w:pPr&gt;&lt;w:ind w:left="240" w:firstLine="0"/&gt;&lt;/w:pPr&gt;&lt;/w:style&gt;&lt;w:style w:type="paragraph" w:styleId="TableofFigures"&gt;&lt;w:name w:val="table of figures"/&gt;&lt;w:basedOn w:val="Normal"/&gt;&lt;w:next w:val="Normal"/&gt;&lt;w:uiPriority w:val="99"/&gt;&lt;w:semiHidden/&gt;&lt;w:unhideWhenUsed/&gt;&lt;w:pPr&gt;&lt;w:ind w:firstLine="0"/&gt;&lt;/w:pPr&gt;&lt;/w:style&gt;&lt;w:style w:type="paragraph" w:styleId="TOAHeading"&gt;&lt;w:name w:val="toa heading"/&gt;&lt;w:basedOn w:val="Normal"/&gt;&lt;w:next w:val="Normal"/&gt;&lt;w:uiPriority w:val="99"/&gt;&lt;w:semiHidden/&gt;&lt;w:unhideWhenUsed/&gt;&lt;w:pPr&gt;&lt;w:spacing w:before="120"/&gt;&lt;w:ind w:firstLine="0"/&gt;&lt;/w:pPr&gt;&lt;w:rPr&gt;&lt;w:rFonts w:asciiTheme="majorHAnsi" w:eastAsiaTheme="majorEastAsia" w:hAnsiTheme="majorHAnsi" w:cstheme="majorBidi"/&gt;&lt;w:b/&gt;&lt;w:bCs/&gt;&lt;/w:rPr&gt;&lt;/w:style&gt;&lt;w:style w:type="paragraph" w:styleId="TOC4"&gt;&lt;w:name w:val="toc 4"/&gt;&lt;w:basedOn w:val="Normal"/&gt;&lt;w:next w:val="Normal"/&gt;&lt;w:autoRedefine/&gt;&lt;w:uiPriority w:val="39"/&gt;&lt;w:semiHidden/&gt;&lt;w:unhideWhenUsed/&gt;&lt;w:pPr&gt;&lt;w:spacing w:after="100"/&gt;&lt;w:ind w:left="720" w:firstLine="0"/&gt;&lt;/w:pPr&gt;&lt;/w:style&gt;&lt;w:style w:type="paragraph" w:styleId="TOC5"&gt;&lt;w:name w:val="toc 5"/&gt;&lt;w:basedOn w:val="Normal"/&gt;&lt;w:next w:val="Normal"/&gt;&lt;w:autoRedefine/&gt;&lt;w:uiPriority w:val="39"/&gt;&lt;w:semiHidden/&gt;&lt;w:unhideWhenUsed/&gt;&lt;w:pPr&gt;&lt;w:spacing w:after="100"/&gt;&lt;w:ind w:left="960" w:firstLine="0"/&gt;&lt;/w:pPr&gt;&lt;/w:style&gt;&lt;w:style w:type="paragraph" w:styleId="TOC6"&gt;&lt;w:name w:val="toc 6"/&gt;&lt;w:basedOn w:val="Normal"/&gt;&lt;w:next w:val="Normal"/&gt;&lt;w:autoRedefine/&gt;&lt;w:uiPriority w:val="39"/&gt;&lt;w:semiHidden/&gt;&lt;w:unhideWhenUsed/&gt;&lt;w:pPr&gt;&lt;w:spacing w:after="100"/&gt;&lt;w:ind w:left="1200" w:firstLine="0"/&gt;&lt;/w:pPr&gt;&lt;/w:style&gt;&lt;w:style w:type="paragraph" w:styleId="TOC7"&gt;&lt;w:name w:val="toc 7"/&gt;&lt;w:basedOn w:val="Normal"/&gt;&lt;w:next w:val="Normal"/&gt;&lt;w:autoRedefine/&gt;&lt;w:uiPriority w:val="39"/&gt;&lt;w:semiHidden/&gt;&lt;w:unhideWhenUsed/&gt;&lt;w:pPr&gt;&lt;w:spacing w:after="100"/&gt;&lt;w:ind w:left="1440" w:firstLine="0"/&gt;&lt;/w:pPr&gt;&lt;/w:style&gt;&lt;w:style w:type="paragraph" w:styleId="TOC8"&gt;&lt;w:name w:val="toc 8"/&gt;&lt;w:basedOn w:val="Normal"/&gt;&lt;w:next w:val="Normal"/&gt;&lt;w:autoRedefine/&gt;&lt;w:uiPriority w:val="39"/&gt;&lt;w:semiHidden/&gt;&lt;w:unhideWhenUsed/&gt;&lt;w:pPr&gt;&lt;w:spacing w:after="100"/&gt;&lt;w:ind w:left="1680" w:firstLine="0"/&gt;&lt;/w:pPr&gt;&lt;/w:style&gt;&lt;w:style w:type="paragraph" w:styleId="TOC9"&gt;&lt;w:name w:val="toc 9"/&gt;&lt;w:basedOn w:val="Normal"/&gt;&lt;w:next w:val="Normal"/&gt;&lt;w:autoRedefine/&gt;&lt;w:uiPriority w:val="39"/&gt;&lt;w:semiHidden/&gt;&lt;w:unhideWhenUsed/&gt;&lt;w:pPr&gt;&lt;w:spacing w:after="100"/&gt;&lt;w:ind w:left="1920" w:firstLine="0"/&gt;&lt;/w:pPr&gt;&lt;/w:style&gt;&lt;w:style w:type="character" w:styleId="EndnoteReference"&gt;&lt;w:name w:val="endnote reference"/&gt;&lt;w:basedOn w:val="DefaultParagraphFont"/&gt;&lt;w:uiPriority w:val="99"/&gt;&lt;w:semiHidden/&gt;&lt;w:unhideWhenUsed/&gt;&lt;w:rPr&gt;&lt;w:vertAlign w:val="superscript"/&gt;&lt;/w:rPr&gt;&lt;/w:style&gt;&lt;w:style w:type="character" w:styleId="FootnoteReference"&gt;&lt;w:name w:val="footnote reference"/&gt;&lt;w:basedOn w:val="DefaultParagraphFont"/&gt;&lt;w:uiPriority w:val="99"/&gt;&lt;w:qFormat/&gt;&lt;w:rPr&gt;&lt;w:vertAlign w:val="superscript"/&gt;&lt;/w:rPr&gt;&lt;/w:style&gt;&lt;w:style w:type="table" w:customStyle="1" w:styleId="APAReport"&gt;&lt;w:name w:val="APA Report"/&gt;&lt;w:basedOn w:val="TableNormal"/&gt;&lt;w:uiPriority w:val="99"/&gt;&lt;w:rsid w:val="003F7CBD"/&gt;&lt;w:pPr&gt;&lt;w:spacing w:line="240" w:lineRule="auto"/&gt;&lt;w:ind w:firstLine="0"/&gt;&lt;/w:pPr&gt;&lt;w:tblPr&gt;&lt;w:tblInd w:w="0" w:type="dxa"/&gt;&lt;w:tblBorders&gt;&lt;w:top w:val="single" w:sz="12" w:space="0" w:color="auto"/&gt;&lt;w:bottom w:val="single" w:sz="12" w:space="0" w:color="auto"/&gt;&lt;/w:tblBorders&gt;&lt;w:tblCellMar&gt;&lt;w:top w:w="0" w:type="dxa"/&gt;&lt;w:left w:w="108" w:type="dxa"/&gt;&lt;w:bottom w:w="0" w:type="dxa"/&gt;&lt;w:right w:w="108" w:type="dxa"/&gt;&lt;/w:tblCellMar&gt;&lt;/w:tblPr&gt;&lt;w:tblStylePr w:type="firstRow"&gt;&lt;w:rPr&gt;&lt;w:rFonts w:asciiTheme="majorHAnsi" w:hAnsiTheme="majorHAnsi"/&gt;&lt;/w:rPr&gt;&lt;w:tblPr/&gt;&lt;w:tcPr&gt;&lt;w:tcBorders&gt;&lt;w:top w:val="single" w:sz="12" w:space="0" w:color="auto"/&gt;&lt;w:left w:val="nil"/&gt;&lt;w:bottom w:val="single" w:sz="12" w:space="0" w:color="auto"/&gt;&lt;w:right w:val="nil"/&gt;&lt;w:insideH w:val="nil"/&gt;&lt;w:insideV w:val="nil"/&gt;&lt;w:tl2br w:val="nil"/&gt;&lt;w:tr2bl w:val="nil"/&gt;&lt;/w:tcBorders&gt;&lt;/w:tcPr&gt;&lt;/w:tblStylePr&gt;&lt;/w:style&gt;&lt;w:style w:type="paragraph" w:customStyle="1" w:styleId="TableFigure"&gt;&lt;w:name w:val="Table/Figure"/&gt;&lt;w:basedOn w:val="Normal"/&gt;&lt;w:uiPriority w:val="7"/&gt;&lt;w:qFormat/&gt;&lt;w:pPr&gt;&lt;w:spacing w:before="240"/&gt;&lt;w:ind w:firstLine="0"/&gt;&lt;w:contextualSpacing/&gt;&lt;/w:pPr&gt;&lt;/w:style&gt;&lt;w:style w:type="paragraph" w:styleId="Footer"&gt;&lt;w:name w:val="footer"/&gt;&lt;w:basedOn w:val="Normal"/&gt;&lt;w:link w:val="FooterChar"/&gt;&lt;w:uiPriority w:val="99"/&gt;&lt;w:qFormat/&gt;&lt;w:pPr&gt;&lt;w:tabs&gt;&lt;w:tab w:val="center" w:pos="4680"/&gt;&lt;w:tab w:val="right" w:pos="9360"/&gt;&lt;/w:tabs&gt;&lt;w:spacing w:line="240" w:lineRule="auto"/&gt;&lt;/w:pPr&gt;&lt;/w:style&gt;&lt;w:style w:type="character" w:customStyle="1" w:styleId="FooterChar"&gt;&lt;w:name w:val="Footer Char"/&gt;&lt;w:basedOn w:val="DefaultParagraphFont"/&gt;&lt;w:link w:val="Footer"/&gt;&lt;w:uiPriority w:val="99"/&gt;&lt;w:rsid w:val="00DB2E59"/&gt;&lt;/w:style&gt;&lt;w:style w:type="character" w:styleId="CommentReference"&gt;&lt;w:name w:val="annotation reference"/&gt;&lt;w:basedOn w:val="DefaultParagraphFont"/&gt;&lt;w:uiPriority w:val="99"/&gt;&lt;w:semiHidden/&gt;&lt;w:unhideWhenUsed/&gt;&lt;w:rsid w:val="00EB69D3"/&gt;&lt;w:rPr&gt;&lt;w:sz w:val="22"/&gt;&lt;w:szCs w:val="16"/&gt;&lt;/w:rPr&gt;&lt;/w:style&gt;&lt;w:style w:type="paragraph" w:styleId="EndnoteText"&gt;&lt;w:name w:val="endnote text"/&gt;&lt;w:basedOn w:val="Normal"/&gt;&lt;w:link w:val="EndnoteTextChar"/&gt;&lt;w:uiPriority w:val="99"/&gt;&lt;w:semiHidden/&gt;&lt;w:unhideWhenUsed/&gt;&lt;w:qFormat/&gt;&lt;w:rsid w:val="00EB69D3"/&gt;&lt;w:pPr&gt;&lt;w:spacing w:line="240" w:lineRule="auto"/&gt;&lt;/w:pPr&gt;&lt;w:rPr&gt;&lt;w:sz w:val="22"/&gt;&lt;w:szCs w:val="20"/&gt;&lt;/w:rPr&gt;&lt;/w:style&gt;&lt;w:style w:type="character" w:customStyle="1" w:styleId="EndnoteTextChar"&gt;&lt;w:name w:val="Endnote Text Char"/&gt;&lt;w:basedOn w:val="DefaultParagraphFont"/&gt;&lt;w:link w:val="EndnoteText"/&gt;&lt;w:uiPriority w:val="99"/&gt;&lt;w:semiHidden/&gt;&lt;w:rsid w:val="00EB69D3"/&gt;&lt;w:rPr&gt;&lt;w:sz w:val="22"/&gt;&lt;w:szCs w:val="20"/&gt;&lt;/w:rPr&gt;&lt;/w:style&gt;&lt;w:style w:type="character" w:styleId="HTMLCode"&gt;&lt;w:name w:val="HTML Code"/&gt;&lt;w:basedOn w:val="DefaultParagraphFont"/&gt;&lt;w:uiPriority w:val="99"/&gt;&lt;w:semiHidden/&gt;&lt;w:unhideWhenUsed/&gt;&lt;w:rsid w:val="00EB69D3"/&gt;&lt;w:rPr&gt;&lt;w:rFonts w:ascii="Consolas" w:hAnsi="Consolas"/&gt;&lt;w:sz w:val="22"/&gt;&lt;w:szCs w:val="20"/&gt;&lt;/w:rPr&gt;&lt;/w:style&gt;&lt;w:style w:type="character" w:styleId="HTMLKeyboard"&gt;&lt;w:name w:val="HTML Keyboard"/&gt;&lt;w:basedOn w:val="DefaultParagraphFont"/&gt;&lt;w:uiPriority w:val="99"/&gt;&lt;w:semiHidden/&gt;&lt;w:unhideWhenUsed/&gt;&lt;w:rsid w:val="00EB69D3"/&gt;&lt;w:rPr&gt;&lt;w:rFonts w:ascii="Consolas" w:hAnsi="Consolas"/&gt;&lt;w:sz w:val="22"/&gt;&lt;w:szCs w:val="20"/&gt;&lt;/w:rPr&gt;&lt;/w:style&gt;&lt;w:style w:type="character" w:styleId="HTMLTypewriter"&gt;&lt;w:name w:val="HTML Typewriter"/&gt;&lt;w:basedOn w:val="DefaultParagraphFont"/&gt;&lt;w:uiPriority w:val="99"/&gt;&lt;w:semiHidden/&gt;&lt;w:unhideWhenUsed/&gt;&lt;w:rsid w:val="00EB69D3"/&gt;&lt;w:rPr&gt;&lt;w:rFonts w:ascii="Consolas" w:hAnsi="Consolas"/&gt;&lt;w:sz w:val="22"/&gt;&lt;w:szCs w:val="20"/&gt;&lt;/w:rPr&gt;&lt;/w:style&gt;&lt;w:style w:type="paragraph" w:styleId="TOCHeading"&gt;&lt;w:name w:val="TOC Heading"/&gt;&lt;w:basedOn w:val="Heading1"/&gt;&lt;w:next w:val="Normal"/&gt;&lt;w:uiPriority w:val="39"/&gt;&lt;w:semiHidden/&gt;&lt;w:unhideWhenUsed/&gt;&lt;w:qFormat/&gt;&lt;w:rsid w:val="00EB69D3"/&gt;&lt;w:pPr&gt;&lt;w:spacing w:before="240"/&gt;&lt;w:ind w:firstLine="720"/&gt;&lt;w:jc w:val="left"/&gt;&lt;w:outlineLvl w:val="9"/&gt;&lt;/w:pPr&gt;&lt;w:rPr&gt;&lt;w:b w:val="0"/&gt;&lt;w:bCs w:val="0"/&gt;&lt;w:color w:val="6E6E6E" w:themeColor="accent1" w:themeShade="80"/&gt;&lt;w:sz w:val="32"/&gt;&lt;w:szCs w:val="32"/&gt;&lt;/w:rPr&gt;&lt;/w:style&gt;&lt;w:style w:type="character" w:styleId="IntenseReference"&gt;&lt;w:name w:val="Intense Reference"/&gt;&lt;w:basedOn w:val="DefaultParagraphFont"/&gt;&lt;w:uiPriority w:val="32"/&gt;&lt;w:semiHidden/&gt;&lt;w:unhideWhenUsed/&gt;&lt;w:qFormat/&gt;&lt;w:rsid w:val="00EB69D3"/&gt;&lt;w:rPr&gt;&lt;w:b/&gt;&lt;w:bCs/&gt;&lt;w:caps w:val="0"/&gt;&lt;w:smallCaps/&gt;&lt;w:color w:val="6E6E6E" w:themeColor="accent1" w:themeShade="80"/&gt;&lt;w:spacing w:val="5"/&gt;&lt;/w:rPr&gt;&lt;/w:style&gt;&lt;w:style w:type="character" w:styleId="IntenseEmphasis"&gt;&lt;w:name w:val="Intense Emphasis"/&gt;&lt;w:basedOn w:val="DefaultParagraphFont"/&gt;&lt;w:uiPriority w:val="21"/&gt;&lt;w:semiHidden/&gt;&lt;w:unhideWhenUsed/&gt;&lt;w:qFormat/&gt;&lt;w:rsid w:val="00EB69D3"/&gt;&lt;w:rPr&gt;&lt;w:i/&gt;&lt;w:iCs/&gt;&lt;w:color w:val="6E6E6E" w:themeColor="accent1" w:themeShade="80"/&gt;&lt;/w:rPr&gt;&lt;/w:style&gt;&lt;w:style w:type="table" w:styleId="GridTable4-Accent4"&gt;&lt;w:name w:val="Grid Table 4 Accent 4"/&gt;&lt;w:basedOn w:val="TableNormal"/&gt;&lt;w:uiPriority w:val="49"/&gt;&lt;w:rsid w:val="003F7CBD"/&gt;&lt;w:pPr&gt;&lt;w:spacing w:line="240" w:lineRule="auto"/&gt;&lt;/w:pPr&gt;&lt;w:tblPr&gt;&lt;w:tblStyleRowBandSize w:val="1"/&gt;&lt;w:tblStyleColBandSize w:val="1"/&gt;&lt;w:tblInd w:w="0" w:type="dxa"/&gt;&lt;w:tblBorders&gt;&lt;w:top w:val="single" w:sz="4" w:space="0" w:color="B2B2B2" w:themeColor="accent4" w:themeTint="99"/&gt;&lt;w:left w:val="single" w:sz="4" w:space="0" w:color="B2B2B2" w:themeColor="accent4" w:themeTint="99"/&gt;&lt;w:bottom w:val="single" w:sz="4" w:space="0" w:color="B2B2B2" w:themeColor="accent4" w:themeTint="99"/&gt;&lt;w:right w:val="single" w:sz="4" w:space="0" w:color="B2B2B2" w:themeColor="accent4" w:themeTint="99"/&gt;&lt;w:insideH w:val="single" w:sz="4" w:space="0" w:color="B2B2B2" w:themeColor="accent4" w:themeTint="99"/&gt;&lt;w:insideV w:val="single" w:sz="4" w:space="0" w:color="B2B2B2" w:themeColor="accent4" w:themeTint="99"/&gt;&lt;/w:tblBorders&gt;&lt;w:tblCellMar&gt;&lt;w:top w:w="0" w:type="dxa"/&gt;&lt;w:left w:w="108" w:type="dxa"/&gt;&lt;w:bottom w:w="0" w:type="dxa"/&gt;&lt;w:right w:w="108" w:type="dxa"/&gt;&lt;/w:tblCellMar&gt;&lt;/w:tblPr&gt;&lt;w:tblStylePr w:type="firstRow"&gt;&lt;w:rPr&gt;&lt;w:b/&gt;&lt;w:bCs/&gt;&lt;w:color w:val="FFFFFF" w:themeColor="background1"/&gt;&lt;/w:rPr&gt;&lt;w:tblPr/&gt;&lt;w:tcPr&gt;&lt;w:tcBorders&gt;&lt;w:top w:val="single" w:sz="4" w:space="0" w:color="808080" w:themeColor="accent4"/&gt;&lt;w:left w:val="single" w:sz="4" w:space="0" w:color="808080" w:themeColor="accent4"/&gt;&lt;w:bottom w:val="single" w:sz="4" w:space="0" w:color="808080" w:themeColor="accent4"/&gt;&lt;w:right w:val="single" w:sz="4" w:space="0" w:color="808080" w:themeColor="accent4"/&gt;&lt;w:insideH w:val="nil"/&gt;&lt;w:insideV w:val="nil"/&gt;&lt;/w:tcBorders&gt;&lt;w:shd w:val="clear" w:color="auto" w:fill="808080" w:themeFill="accent4"/&gt;&lt;/w:tcPr&gt;&lt;/w:tblStylePr&gt;&lt;w:tblStylePr w:type="lastRow"&gt;&lt;w:rPr&gt;&lt;w:b/&gt;&lt;w:bCs/&gt;&lt;/w:rPr&gt;&lt;w:tblPr/&gt;&lt;w:tcPr&gt;&lt;w:tcBorders&gt;&lt;w:top w:val="double" w:sz="4" w:space="0" w:color="808080" w:themeColor="accent4"/&gt;&lt;/w:tcBorders&gt;&lt;/w:tcPr&gt;&lt;/w:tblStylePr&gt;&lt;w:tblStylePr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w:fill="E5E5E5" w:themeFill="accent4" w:themeFillTint="33"/&gt;&lt;/w:tcPr&gt;&lt;/w:tblStylePr&gt;&lt;w:tblStylePr w:type="band1Horz"&gt;&lt;w:tblPr/&gt;&lt;w:tcPr&gt;&lt;w:shd w:val="clear" w:color="auto" w:fill="E5E5E5" w:themeFill="accent4" w:themeFillTint="33"/&gt;&lt;/w:tcPr&gt;&lt;/w:tblStylePr&gt;&lt;/w:style&gt;&lt;w:style w:type="table" w:styleId="GridTable2-Accent1"&gt;&lt;w:name w:val="Grid Table 2 Accent 1"/&gt;&lt;w:basedOn w:val="TableNormal"/&gt;&lt;w:uiPriority w:val="47"/&gt;&lt;w:rsid w:val="008A78F1"/&gt;&lt;w:pPr&gt;&lt;w:spacing w:line="240" w:lineRule="auto"/&gt;&lt;/w:pPr&gt;&lt;w:tblPr&gt;&lt;w:tblStyleRowBandSize w:val="1"/&gt;&lt;w:tblStyleColBandSize w:val="1"/&gt;&lt;w:tblInd w:w="0" w:type="dxa"/&gt;&lt;w:tblBorders&gt;&lt;w:top w:val="single" w:sz="2" w:space="0" w:color="EAEAEA" w:themeColor="accent1" w:themeTint="99"/&gt;&lt;w:bottom w:val="single" w:sz="2" w:space="0" w:color="EAEAEA" w:themeColor="accent1" w:themeTint="99"/&gt;&lt;w:insideH w:val="single" w:sz="2" w:space="0" w:color="EAEAEA" w:themeColor="accent1" w:themeTint="99"/&gt;&lt;w:insideV w:val="single" w:sz="2" w:space="0" w:color="EAEAEA" w:themeColor="accent1" w:themeTint="99"/&gt;&lt;/w:tblBorders&gt;&lt;w:tblCellMar&gt;&lt;w:top w:w="0" w:type="dxa"/&gt;&lt;w:left w:w="0" w:type="dxa"/&gt;&lt;w:bottom w:w="0" w:type="dxa"/&gt;&lt;w:right w:w="0" w:type="dxa"/&gt;&lt;/w:tblCellMar&gt;&lt;/w:tblPr&gt;&lt;w:tblStylePr w:type="firstRow"&gt;&lt;w:rPr&gt;&lt;w:b w:val="0"/&gt;&lt;w:bCs/&gt;&lt;w:i w:val="0"/&gt;&lt;/w:rPr&gt;&lt;w:tblPr/&gt;&lt;w:tcPr&gt;&lt;w:tcBorders&gt;&lt;w:top w:val="nil"/&gt;&lt;w:left w:val="nil"/&gt;&lt;w:bottom w:val="nil"/&gt;&lt;w:right w:val="nil"/&gt;&lt;w:insideH w:val="nil"/&gt;&lt;w:insideV w:val="nil"/&gt;&lt;w:tl2br w:val="nil"/&gt;&lt;w:tr2bl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w:type="lastRow"&gt;&lt;w:rPr&gt;&lt;w:b/&gt;&lt;w:bCs/&gt;&lt;/w:rPr&gt;&lt;w:tblPr/&gt;&lt;w:tcPr&gt;&lt;w:tcBorders&gt;&lt;w:top w:val="double" w:sz="2" w:space="0" w:color="EAEAEA" w:themeColor="accent1" w:themeTint="99"/&gt;&lt;w:bottom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w:fill="F8F8F8" w:themeFill="accent1" w:themeFillTint="33"/&gt;&lt;/w:tcPr&gt;&lt;/w:tblStylePr&gt;&lt;w:tblStylePr w:type="band1Horz"&gt;&lt;w:tblPr/&gt;&lt;w:tcPr&gt;&lt;w:shd w:val="clear" w:color="auto" w:fill="F8F8F8" w:themeFill="accent1" w:themeFillTint="33"/&gt;&lt;/w:tcPr&gt;&lt;/w:tblStylePr&gt;&lt;/w:style&gt;&lt;/w:styles&gt;&lt;/pkg:xmlData&gt;&lt;/pkg:part&gt;&lt;pkg:part pkg:name="/word/numbering.xml" pkg:contentType="application/vnd.openxmlformats-officedocument.wordprocessingml.numbering+xml"&gt;&lt;pkg:xmlData&gt;&lt;w:numbering mc:Ignorable="w14 w15 wp14"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xmlns:wps="http://schemas.microsoft.com/office/word/2010/wordprocessingShape"&gt;&lt;w:abstractNum w:abstractNumId="0"&gt;&lt;w:nsid w:val="FFFFFF7C"/&gt;&lt;w:multiLevelType w:val="singleLevel"/&gt;&lt;w:tmpl w:val="6ED08D94"/&gt;&lt;w:lvl w:ilvl="0"&gt;&lt;w:start w:val="1"/&gt;&lt;w:numFmt w:val="decimal"/&gt;&lt;w:pStyle w:val="ListNumber5"/&gt;&lt;w:lvlText w:val="%1."/&gt;&lt;w:lvlJc w:val="left"/&gt;&lt;w:pPr&gt;&lt;w:tabs&gt;&lt;w:tab w:val="num" w:pos="1800"/&gt;&lt;/w:tabs&gt;&lt;w:ind w:left="1800" w:hanging="360"/&gt;&lt;/w:pPr&gt;&lt;/w:lvl&gt;&lt;/w:abstractNum&gt;&lt;w:abstractNum w:abstractNumId="1"&gt;&lt;w:nsid w:val="FFFFFF7D"/&gt;&lt;w:multiLevelType w:val="singleLevel"/&gt;&lt;w:tmpl w:val="3D5203EE"/&gt;&lt;w:lvl w:ilvl="0"&gt;&lt;w:start w:val="1"/&gt;&lt;w:numFmt w:val="decimal"/&gt;&lt;w:pStyle w:val="ListNumber4"/&gt;&lt;w:lvlText w:val="%1."/&gt;&lt;w:lvlJc w:val="left"/&gt;&lt;w:pPr&gt;&lt;w:tabs&gt;&lt;w:tab w:val="num" w:pos="1440"/&gt;&lt;/w:tabs&gt;&lt;w:ind w:left="1440" w:hanging="360"/&gt;&lt;/w:pPr&gt;&lt;/w:lvl&gt;&lt;/w:abstractNum&gt;&lt;w:abstractNum w:abstractNumId="2"&gt;&lt;w:nsid w:val="FFFFFF7E"/&gt;&lt;w:multiLevelType w:val="singleLevel"/&gt;&lt;w:tmpl w:val="F2DC96EC"/&gt;&lt;w:lvl w:ilvl="0"&gt;&lt;w:start w:val="1"/&gt;&lt;w:numFmt w:val="decimal"/&gt;&lt;w:pStyle w:val="ListNumber3"/&gt;&lt;w:lvlText w:val="%1."/&gt;&lt;w:lvlJc w:val="left"/&gt;&lt;w:pPr&gt;&lt;w:tabs&gt;&lt;w:tab w:val="num" w:pos="1080"/&gt;&lt;/w:tabs&gt;&lt;w:ind w:left="1080" w:hanging="360"/&gt;&lt;/w:pPr&gt;&lt;/w:lvl&gt;&lt;/w:abstractNum&gt;&lt;w:abstractNum w:abstractNumId="3"&gt;&lt;w:nsid w:val="FFFFFF7F"/&gt;&lt;w:multiLevelType w:val="singleLevel"/&gt;&lt;w:tmpl w:val="94D2CA36"/&gt;&lt;w:lvl w:ilvl="0"&gt;&lt;w:start w:val="1"/&gt;&lt;w:numFmt w:val="decimal"/&gt;&lt;w:pStyle w:val="ListNumber2"/&gt;&lt;w:lvlText w:val="%1."/&gt;&lt;w:lvlJc w:val="left"/&gt;&lt;w:pPr&gt;&lt;w:tabs&gt;&lt;w:tab w:val="num" w:pos="720"/&gt;&lt;/w:tabs&gt;&lt;w:ind w:left="720" w:hanging="360"/&gt;&lt;/w:pPr&gt;&lt;/w:lvl&gt;&lt;/w:abstractNum&gt;&lt;w:abstractNum w:abstractNumId="4"&gt;&lt;w:nsid w:val="FFFFFF80"/&gt;&lt;w:multiLevelType w:val="singleLevel"/&gt;&lt;w:tmpl w:val="17BCEBA6"/&gt;&lt;w:lvl w:ilvl="0"&gt;&lt;w:start w:val="1"/&gt;&lt;w:numFmt w:val="bullet"/&gt;&lt;w:pStyle w:val="ListBullet5"/&gt;&lt;w:lvlText w:val=""/&gt;&lt;w:lvlJc w:val="left"/&gt;&lt;w:pPr&gt;&lt;w:tabs&gt;&lt;w:tab w:val="num" w:pos="1800"/&gt;&lt;/w:tabs&gt;&lt;w:ind w:left="1800" w:hanging="360"/&gt;&lt;/w:pPr&gt;&lt;w:rPr&gt;&lt;w:rFonts w:ascii="Symbol" w:hAnsi="Symbol" w:hint="default"/&gt;&lt;/w:rPr&gt;&lt;/w:lvl&gt;&lt;/w:abstractNum&gt;&lt;w:abstractNum w:abstractNumId="5"&gt;&lt;w:nsid w:val="FFFFFF81"/&gt;&lt;w:multiLevelType w:val="singleLevel"/&gt;&lt;w:tmpl w:val="7D386FFE"/&gt;&lt;w:lvl w:ilvl="0"&gt;&lt;w:start w:val="1"/&gt;&lt;w:numFmt w:val="bullet"/&gt;&lt;w:pStyle w:val="ListBullet4"/&gt;&lt;w:lvlText w:val=""/&gt;&lt;w:lvlJc w:val="left"/&gt;&lt;w:pPr&gt;&lt;w:tabs&gt;&lt;w:tab w:val="num" w:pos="1440"/&gt;&lt;/w:tabs&gt;&lt;w:ind w:left="1440" w:hanging="360"/&gt;&lt;/w:pPr&gt;&lt;w:rPr&gt;&lt;w:rFonts w:ascii="Symbol" w:hAnsi="Symbol" w:hint="default"/&gt;&lt;/w:rPr&gt;&lt;/w:lvl&gt;&lt;/w:abstractNum&gt;&lt;w:abstractNum w:abstractNumId="6"&gt;&lt;w:nsid w:val="FFFFFF82"/&gt;&lt;w:multiLevelType w:val="singleLevel"/&gt;&lt;w:tmpl w:val="D73A80FE"/&gt;&lt;w:lvl w:ilvl="0"&gt;&lt;w:start w:val="1"/&gt;&lt;w:numFmt w:val="bullet"/&gt;&lt;w:pStyle w:val="ListBullet3"/&gt;&lt;w:lvlText w:val=""/&gt;&lt;w:lvlJc w:val="left"/&gt;&lt;w:pPr&gt;&lt;w:tabs&gt;&lt;w:tab w:val="num" w:pos="1080"/&gt;&lt;/w:tabs&gt;&lt;w:ind w:left="1080" w:hanging="360"/&gt;&lt;/w:pPr&gt;&lt;w:rPr&gt;&lt;w:rFonts w:ascii="Symbol" w:hAnsi="Symbol" w:hint="default"/&gt;&lt;/w:rPr&gt;&lt;/w:lvl&gt;&lt;/w:abstractNum&gt;&lt;w:abstractNum w:abstractNumId="7"&gt;&lt;w:nsid w:val="FFFFFF83"/&gt;&lt;w:multiLevelType w:val="singleLevel"/&gt;&lt;w:tmpl w:val="0AB08068"/&gt;&lt;w:lvl w:ilvl="0"&gt;&lt;w:start w:val="1"/&gt;&lt;w:numFmt w:val="bullet"/&gt;&lt;w:pStyle w:val="ListBullet2"/&gt;&lt;w:lvlText w:val=""/&gt;&lt;w:lvlJc w:val="left"/&gt;&lt;w:pPr&gt;&lt;w:tabs&gt;&lt;w:tab w:val="num" w:pos="720"/&gt;&lt;/w:tabs&gt;&lt;w:ind w:left="720" w:hanging="360"/&gt;&lt;/w:pPr&gt;&lt;w:rPr&gt;&lt;w:rFonts w:ascii="Symbol" w:hAnsi="Symbol" w:hint="default"/&gt;&lt;/w:rPr&gt;&lt;/w:lvl&gt;&lt;/w:abstractNum&gt;&lt;w:abstractNum w:abstractNumId="8"&gt;&lt;w:nsid w:val="FFFFFF88"/&gt;&lt;w:multiLevelType w:val="singleLevel"/&gt;&lt;w:tmpl w:val="D6E00290"/&gt;&lt;w:lvl w:ilvl="0"&gt;&lt;w:start w:val="1"/&gt;&lt;w:numFmt w:val="decimal"/&gt;&lt;w:pStyle w:val="ListNumber"/&gt;&lt;w:lvlText w:val="%1."/&gt;&lt;w:lvlJc w:val="left"/&gt;&lt;w:pPr&gt;&lt;w:tabs&gt;&lt;w:tab w:val="num" w:pos="1080"/&gt;&lt;/w:tabs&gt;&lt;w:ind w:left="1080" w:hanging="360"/&gt;&lt;/w:pPr&gt;&lt;w:rPr&gt;&lt;w:rFonts w:hint="default"/&gt;&lt;/w:rPr&gt;&lt;/w:lvl&gt;&lt;/w:abstractNum&gt;&lt;w:abstractNum w:abstractNumId="9"&gt;&lt;w:nsid w:val="FFFFFF89"/&gt;&lt;w:multiLevelType w:val="singleLevel"/&gt;&lt;w:tmpl w:val="D6FC344C"/&gt;&lt;w:lvl w:ilvl="0"&gt;&lt;w:start w:val="1"/&gt;&lt;w:numFmt w:val="bullet"/&gt;&lt;w:pStyle w:val="ListBullet"/&gt;&lt;w:lvlText w:val=""/&gt;&lt;w:lvlJc w:val="left"/&gt;&lt;w:pPr&gt;&lt;w:tabs&gt;&lt;w:tab w:val="num" w:pos="1080"/&gt;&lt;/w:tabs&gt;&lt;w:ind w:left="1080" w:hanging="360"/&gt;&lt;/w:pPr&gt;&lt;w:rPr&gt;&lt;w:rFonts w:ascii="Symbol" w:hAnsi="Symbol" w:hint="default"/&gt;&lt;/w:rPr&gt;&lt;/w:lvl&gt;&lt;/w:abstractNum&gt;&lt;w:num w:numId="1"&gt;&lt;w:abstractNumId w:val="9"/&gt;&lt;/w:num&gt;&lt;w:num w:numId="2"&gt;&lt;w:abstractNumId w:val="7"/&gt;&lt;/w:num&gt;&lt;w:num w:numId="3"&gt;&lt;w:abstractNumId w:val="6"/&gt;&lt;/w:num&gt;&lt;w:num w:numId="4"&gt;&lt;w:abstractNumId w:val="5"/&gt;&lt;/w:num&gt;&lt;w:num w:numId="5"&gt;&lt;w:abstractNumId w:val="4"/&gt;&lt;/w:num&gt;&lt;w:num w:numId="6"&gt;&lt;w:abstractNumId w:val="8"/&gt;&lt;/w:num&gt;&lt;w:num w:numId="7"&gt;&lt;w:abstractNumId w:val="3"/&gt;&lt;/w:num&gt;&lt;w:num w:numId="8"&gt;&lt;w:abstractNumId w:val="2"/&gt;&lt;/w:num&gt;&lt;w:num w:numId="9"&gt;&lt;w:abstractNumId w:val="1"/&gt;&lt;/w:num&gt;&lt;w:num w:numId="10"&gt;&lt;w:abstractNumId w:val="0"/&gt;&lt;/w:num&gt;&lt;w:num w:numId="11"&gt;&lt;w:abstractNumId w:val="9"/&gt;&lt;w:lvlOverride w:ilvl="0"&gt;&lt;w:startOverride w:val="1"/&gt;&lt;/w:lvlOverride&gt;&lt;/w:num&gt;&lt;/w:numbering&gt;&lt;/pkg:xmlData&gt;&lt;/pkg:part&gt;&lt;/pkg:package&gt;
</CustomerName>
    <CompanyName/>
    <SenderAddress/>
    <Address/>
  </employee>
</employe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Mon92</b:Tag>
    <b:SourceType>Book</b:SourceType>
    <b:Guid>{E88D40F0-D39E-49F0-AF8E-8814DE1B9589}</b:Guid>
    <b:Author>
      <b:Author>
        <b:NameList>
          <b:Person>
            <b:Last>Baker</b:Last>
            <b:First>Mona</b:First>
          </b:Person>
        </b:NameList>
      </b:Author>
    </b:Author>
    <b:Title>In Other Words. A Course book on Translation</b:Title>
    <b:Year>1992</b:Year>
    <b:City>London</b:City>
    <b:RefOrder>1</b:RefOrder>
  </b:Source>
  <b:Source>
    <b:Tag>Alb10</b:Tag>
    <b:SourceType>Book</b:SourceType>
    <b:Guid>{D0C81F08-5B6F-4827-80E9-FEA74077A91D}</b:Guid>
    <b:Author>
      <b:Author>
        <b:NameList>
          <b:Person>
            <b:Last>Pym</b:Last>
            <b:First>Alber</b:First>
          </b:Person>
        </b:NameList>
      </b:Author>
    </b:Author>
    <b:Title>Method in Translation History</b:Title>
    <b:Year>2010</b:Year>
    <b:City>Manchester</b:City>
    <b:Publisher>St Jerome</b:Publisher>
    <b:RefOrder>2</b:RefOrder>
  </b:Source>
  <b:Source>
    <b:Tag>Jea58</b:Tag>
    <b:SourceType>Book</b:SourceType>
    <b:Guid>{B0497293-6906-401C-A70D-F815D5C71275}</b:Guid>
    <b:Author>
      <b:Author>
        <b:NameList>
          <b:Person>
            <b:Last>Jean-Paul</b:Last>
            <b:First>Vinay</b:First>
            <b:Middle>and Jean Darbelnet</b:Middle>
          </b:Person>
        </b:NameList>
      </b:Author>
    </b:Author>
    <b:Title>Stylistique Comparée du Francais et de l' Anglais: Méthode de Traduction</b:Title>
    <b:Year>1958</b:Year>
    <b:City>Paris</b:City>
    <b:Publisher>Didier</b:Publisher>
    <b:RefOrder>3</b:RefOrder>
  </b:Source>
  <b:Source>
    <b:Tag>Jea581</b:Tag>
    <b:SourceType>Book</b:SourceType>
    <b:Guid>{8F127E20-814E-4857-86A6-6FD9EC1839FC}</b:Guid>
    <b:Author>
      <b:Author>
        <b:NameList>
          <b:Person>
            <b:Last>Jean</b:Last>
            <b:First>Vinay,</b:First>
            <b:Middle>Jean ,Darbelnet</b:Middle>
          </b:Person>
        </b:NameList>
      </b:Author>
    </b:Author>
    <b:Title>Stylistique Comparée du Francais et de l' Anglais: Méthode de Traduction.</b:Title>
    <b:Year>1958</b:Year>
    <b:City>Paris</b:City>
    <b:Publisher>Didier</b:Publisher>
    <b:RefOrder>4</b:RefOrder>
  </b:Source>
  <b:Source>
    <b:Tag>Jea582</b:Tag>
    <b:SourceType>Book</b:SourceType>
    <b:Guid>{2CE96C53-EA25-4B22-9986-495F8D5861CE}</b:Guid>
    <b:Author>
      <b:Author>
        <b:NameList>
          <b:Person>
            <b:Last>Darbelnet</b:Last>
            <b:First>Jean</b:First>
            <b:Middle>Vinay &amp; Jean</b:Middle>
          </b:Person>
        </b:NameList>
      </b:Author>
    </b:Author>
    <b:Title>Stylistique Comparée du Francais et de l' Anglais: Méthode de Traduction</b:Title>
    <b:Year>1958</b:Year>
    <b:City>Paris</b:City>
    <b:Publisher>Didier</b:Publisher>
    <b:RefOrder>5</b:RefOrder>
  </b:Source>
  <b:Source>
    <b:Tag>Jea</b:Tag>
    <b:SourceType>Book</b:SourceType>
    <b:Guid>{0A2B6EFC-CF12-4517-87AC-9AFBD1455DDA}</b:Guid>
    <b:Author>
      <b:Author>
        <b:NameList>
          <b:Person>
            <b:Last>Jean Vinay</b:Last>
            <b:First>Jean</b:First>
            <b:Middle>Darbelnet</b:Middle>
          </b:Person>
        </b:NameList>
      </b:Author>
    </b:Author>
    <b:RefOrder>6</b:RefOrder>
  </b:Source>
</b:Sources>
</file>

<file path=customXml/itemProps1.xml><?xml version="1.0" encoding="utf-8"?>
<ds:datastoreItem xmlns:ds="http://schemas.openxmlformats.org/officeDocument/2006/customXml" ds:itemID="{B98E728A-96FF-4995-885C-5AF887AB0C35}">
  <ds:schemaRefs>
    <ds:schemaRef ds:uri="http://schemas.microsoft.com/temp/samples"/>
  </ds:schemaRefs>
</ds:datastoreItem>
</file>

<file path=customXml/itemProps2.xml><?xml version="1.0" encoding="utf-8"?>
<ds:datastoreItem xmlns:ds="http://schemas.openxmlformats.org/officeDocument/2006/customXml" ds:itemID="{D0E1D2FC-E45B-43A5-96E0-7F1F282DF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 style paper(3)</Template>
  <TotalTime>0</TotalTime>
  <Pages>5</Pages>
  <Words>725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Dennis Menge</cp:lastModifiedBy>
  <cp:revision>2</cp:revision>
  <dcterms:created xsi:type="dcterms:W3CDTF">2019-05-08T15:32:00Z</dcterms:created>
  <dcterms:modified xsi:type="dcterms:W3CDTF">2019-05-08T15:32:00Z</dcterms:modified>
</cp:coreProperties>
</file>